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F3" w:rsidRPr="008763F3" w:rsidRDefault="008763F3" w:rsidP="008763F3">
      <w:pPr>
        <w:jc w:val="center"/>
        <w:rPr>
          <w:b/>
          <w:sz w:val="28"/>
          <w:szCs w:val="28"/>
          <w:u w:val="single"/>
        </w:rPr>
      </w:pPr>
      <w:r w:rsidRPr="008763F3">
        <w:rPr>
          <w:b/>
          <w:sz w:val="28"/>
          <w:szCs w:val="28"/>
          <w:u w:val="single"/>
        </w:rPr>
        <w:t xml:space="preserve">Case study </w:t>
      </w:r>
    </w:p>
    <w:p w:rsidR="008763F3" w:rsidRPr="008763F3" w:rsidRDefault="008763F3" w:rsidP="008763F3">
      <w:pPr>
        <w:jc w:val="center"/>
        <w:rPr>
          <w:b/>
          <w:sz w:val="28"/>
          <w:szCs w:val="28"/>
          <w:u w:val="single"/>
        </w:rPr>
      </w:pPr>
      <w:r w:rsidRPr="008763F3">
        <w:rPr>
          <w:b/>
          <w:sz w:val="28"/>
          <w:szCs w:val="28"/>
          <w:u w:val="single"/>
        </w:rPr>
        <w:t>Import response</w:t>
      </w:r>
    </w:p>
    <w:p w:rsidR="008763F3" w:rsidRDefault="008763F3" w:rsidP="008763F3"/>
    <w:p w:rsidR="008763F3" w:rsidRDefault="008763F3" w:rsidP="008763F3">
      <w:r>
        <w:t xml:space="preserve">This is a practical exercise for you to complete the import response form for a chemical listed in Annex </w:t>
      </w:r>
      <w:smartTag w:uri="urn:schemas-microsoft-com:office:smarttags" w:element="stockticker">
        <w:r>
          <w:t>III</w:t>
        </w:r>
      </w:smartTag>
      <w:r>
        <w:t xml:space="preserve"> of the Convention. </w:t>
      </w:r>
    </w:p>
    <w:p w:rsidR="008763F3" w:rsidRDefault="008763F3" w:rsidP="008763F3"/>
    <w:p w:rsidR="008763F3" w:rsidRPr="008763F3" w:rsidRDefault="008763F3" w:rsidP="008763F3">
      <w:pPr>
        <w:rPr>
          <w:b/>
          <w:sz w:val="28"/>
          <w:szCs w:val="28"/>
        </w:rPr>
      </w:pPr>
      <w:r w:rsidRPr="008763F3">
        <w:rPr>
          <w:b/>
          <w:sz w:val="28"/>
          <w:szCs w:val="28"/>
        </w:rPr>
        <w:t>Your Tasks:</w:t>
      </w:r>
    </w:p>
    <w:p w:rsidR="008763F3" w:rsidRDefault="008763F3" w:rsidP="008763F3">
      <w:pPr>
        <w:rPr>
          <w:sz w:val="22"/>
        </w:rPr>
      </w:pPr>
    </w:p>
    <w:p w:rsidR="008763F3" w:rsidRPr="00596ED6" w:rsidRDefault="008763F3" w:rsidP="008763F3">
      <w:pPr>
        <w:numPr>
          <w:ilvl w:val="0"/>
          <w:numId w:val="1"/>
        </w:numPr>
        <w:rPr>
          <w:szCs w:val="24"/>
        </w:rPr>
      </w:pPr>
      <w:r w:rsidRPr="00596ED6">
        <w:rPr>
          <w:szCs w:val="24"/>
        </w:rPr>
        <w:t xml:space="preserve">Review the following case example: </w:t>
      </w:r>
    </w:p>
    <w:p w:rsidR="008763F3" w:rsidRDefault="008763F3" w:rsidP="008763F3">
      <w:pPr>
        <w:rPr>
          <w:sz w:val="22"/>
        </w:rPr>
      </w:pPr>
    </w:p>
    <w:tbl>
      <w:tblPr>
        <w:tblStyle w:val="TableGrid"/>
        <w:tblW w:w="0" w:type="auto"/>
        <w:tblInd w:w="360" w:type="dxa"/>
        <w:tblLook w:val="04A0"/>
      </w:tblPr>
      <w:tblGrid>
        <w:gridCol w:w="8927"/>
      </w:tblGrid>
      <w:tr w:rsidR="008763F3" w:rsidTr="008763F3">
        <w:tc>
          <w:tcPr>
            <w:tcW w:w="9287" w:type="dxa"/>
          </w:tcPr>
          <w:p w:rsidR="008763F3" w:rsidRDefault="008763F3" w:rsidP="008763F3"/>
          <w:p w:rsidR="008763F3" w:rsidRPr="00E44DDF" w:rsidRDefault="008763F3" w:rsidP="008763F3">
            <w:pPr>
              <w:rPr>
                <w:sz w:val="28"/>
                <w:szCs w:val="28"/>
              </w:rPr>
            </w:pPr>
            <w:r w:rsidRPr="00E44DDF">
              <w:rPr>
                <w:sz w:val="28"/>
                <w:szCs w:val="28"/>
              </w:rPr>
              <w:t>“The chemical monocrotophos (CAS number 6923-22-4) has been listed  in Annex III of the Convention in the category of pesticide. The secretariat send the Decision Guidance Document (DGD) for monocrotophos to DNAs of all Parties with the request to submit to the secretariat a response concerning the future import of monocrotophos. The chemical is currently not registered as pesticide in country X.  According to the “Pesticide Act 1986” of country X, any pesticide that is not registered cannot be imported into, manufacture, sold or used in the country.”</w:t>
            </w:r>
          </w:p>
          <w:p w:rsidR="008763F3" w:rsidRDefault="008763F3" w:rsidP="008763F3"/>
        </w:tc>
      </w:tr>
    </w:tbl>
    <w:p w:rsidR="008763F3" w:rsidRDefault="008763F3" w:rsidP="008763F3">
      <w:pPr>
        <w:ind w:left="360"/>
        <w:rPr>
          <w:sz w:val="22"/>
        </w:rPr>
      </w:pPr>
    </w:p>
    <w:p w:rsidR="008763F3" w:rsidRPr="00596ED6" w:rsidRDefault="008763F3" w:rsidP="008763F3">
      <w:pPr>
        <w:ind w:left="360"/>
        <w:rPr>
          <w:szCs w:val="24"/>
        </w:rPr>
      </w:pPr>
      <w:r w:rsidRPr="00596ED6">
        <w:rPr>
          <w:szCs w:val="24"/>
        </w:rPr>
        <w:t>You are requested to complete the import response form for country X.</w:t>
      </w:r>
    </w:p>
    <w:p w:rsidR="008763F3" w:rsidRPr="00596ED6" w:rsidRDefault="008763F3" w:rsidP="008763F3">
      <w:pPr>
        <w:rPr>
          <w:szCs w:val="24"/>
        </w:rPr>
      </w:pPr>
    </w:p>
    <w:p w:rsidR="008763F3" w:rsidRPr="00596ED6" w:rsidRDefault="003F609D" w:rsidP="008763F3">
      <w:pPr>
        <w:numPr>
          <w:ilvl w:val="0"/>
          <w:numId w:val="1"/>
        </w:numPr>
        <w:rPr>
          <w:i/>
          <w:szCs w:val="24"/>
        </w:rPr>
      </w:pPr>
      <w:r w:rsidRPr="00596ED6">
        <w:rPr>
          <w:i/>
          <w:szCs w:val="24"/>
        </w:rPr>
        <w:t>If time allows, r</w:t>
      </w:r>
      <w:r w:rsidR="008763F3" w:rsidRPr="00596ED6">
        <w:rPr>
          <w:i/>
          <w:szCs w:val="24"/>
        </w:rPr>
        <w:t xml:space="preserve">eview the </w:t>
      </w:r>
      <w:r w:rsidR="008763F3" w:rsidRPr="00596ED6">
        <w:rPr>
          <w:b/>
          <w:i/>
          <w:color w:val="0070C0"/>
          <w:szCs w:val="24"/>
        </w:rPr>
        <w:t>Decision Guidance Document (DGD) for monocrotophos</w:t>
      </w:r>
      <w:r w:rsidR="008763F3" w:rsidRPr="00596ED6">
        <w:rPr>
          <w:i/>
          <w:szCs w:val="24"/>
        </w:rPr>
        <w:t xml:space="preserve"> </w:t>
      </w:r>
    </w:p>
    <w:p w:rsidR="008763F3" w:rsidRPr="00596ED6" w:rsidRDefault="008763F3" w:rsidP="008763F3">
      <w:pPr>
        <w:rPr>
          <w:szCs w:val="24"/>
        </w:rPr>
      </w:pPr>
    </w:p>
    <w:p w:rsidR="008763F3" w:rsidRPr="00596ED6" w:rsidRDefault="008763F3" w:rsidP="008763F3">
      <w:pPr>
        <w:numPr>
          <w:ilvl w:val="0"/>
          <w:numId w:val="1"/>
        </w:numPr>
        <w:rPr>
          <w:szCs w:val="24"/>
        </w:rPr>
      </w:pPr>
      <w:r w:rsidRPr="00596ED6">
        <w:rPr>
          <w:szCs w:val="24"/>
        </w:rPr>
        <w:t xml:space="preserve">Based on the above information complete the </w:t>
      </w:r>
      <w:r w:rsidRPr="00596ED6">
        <w:rPr>
          <w:b/>
          <w:color w:val="0070C0"/>
          <w:szCs w:val="24"/>
        </w:rPr>
        <w:t>import response form</w:t>
      </w:r>
      <w:r w:rsidRPr="00596ED6">
        <w:rPr>
          <w:color w:val="0070C0"/>
          <w:szCs w:val="24"/>
        </w:rPr>
        <w:t xml:space="preserve"> for</w:t>
      </w:r>
      <w:r w:rsidRPr="00596ED6">
        <w:rPr>
          <w:szCs w:val="24"/>
        </w:rPr>
        <w:t xml:space="preserve"> the purpose of this exercise.</w:t>
      </w:r>
    </w:p>
    <w:p w:rsidR="008763F3" w:rsidRPr="00596ED6" w:rsidRDefault="008763F3" w:rsidP="008763F3">
      <w:pPr>
        <w:rPr>
          <w:szCs w:val="24"/>
        </w:rPr>
      </w:pPr>
    </w:p>
    <w:p w:rsidR="008763F3" w:rsidRPr="00596ED6" w:rsidRDefault="008763F3" w:rsidP="008763F3">
      <w:pPr>
        <w:numPr>
          <w:ilvl w:val="0"/>
          <w:numId w:val="1"/>
        </w:numPr>
        <w:rPr>
          <w:szCs w:val="24"/>
        </w:rPr>
      </w:pPr>
      <w:r w:rsidRPr="00596ED6">
        <w:rPr>
          <w:szCs w:val="24"/>
        </w:rPr>
        <w:t xml:space="preserve">Once you have completed the form, please see an </w:t>
      </w:r>
      <w:r w:rsidRPr="00596ED6">
        <w:rPr>
          <w:b/>
          <w:color w:val="0070C0"/>
          <w:szCs w:val="24"/>
        </w:rPr>
        <w:t>example of a completed form</w:t>
      </w:r>
      <w:r w:rsidRPr="00596ED6">
        <w:rPr>
          <w:color w:val="0070C0"/>
          <w:szCs w:val="24"/>
        </w:rPr>
        <w:t xml:space="preserve"> for</w:t>
      </w:r>
      <w:r w:rsidRPr="00596ED6">
        <w:rPr>
          <w:szCs w:val="24"/>
        </w:rPr>
        <w:t xml:space="preserve"> comparison.</w:t>
      </w:r>
    </w:p>
    <w:p w:rsidR="008763F3" w:rsidRPr="00596ED6" w:rsidRDefault="008763F3" w:rsidP="008763F3">
      <w:pPr>
        <w:rPr>
          <w:szCs w:val="24"/>
        </w:rPr>
      </w:pPr>
      <w:r w:rsidRPr="00596ED6">
        <w:rPr>
          <w:szCs w:val="24"/>
        </w:rPr>
        <w:t xml:space="preserve"> </w:t>
      </w:r>
    </w:p>
    <w:p w:rsidR="003F609D" w:rsidRPr="00596ED6" w:rsidRDefault="008763F3" w:rsidP="003F609D">
      <w:pPr>
        <w:numPr>
          <w:ilvl w:val="0"/>
          <w:numId w:val="1"/>
        </w:numPr>
        <w:rPr>
          <w:szCs w:val="24"/>
        </w:rPr>
      </w:pPr>
      <w:r w:rsidRPr="00596ED6">
        <w:rPr>
          <w:szCs w:val="24"/>
        </w:rPr>
        <w:t xml:space="preserve">Review an example of the list of import responses and the list of failure to provide a response as published in Appendix IV of the </w:t>
      </w:r>
      <w:smartTag w:uri="urn:schemas-microsoft-com:office:smarttags" w:element="stockticker">
        <w:r w:rsidRPr="00596ED6">
          <w:rPr>
            <w:b/>
            <w:color w:val="0070C0"/>
            <w:szCs w:val="24"/>
          </w:rPr>
          <w:t>PIC</w:t>
        </w:r>
      </w:smartTag>
      <w:r w:rsidRPr="00596ED6">
        <w:rPr>
          <w:b/>
          <w:color w:val="0070C0"/>
          <w:szCs w:val="24"/>
        </w:rPr>
        <w:t xml:space="preserve"> Circular</w:t>
      </w:r>
      <w:r w:rsidRPr="00596ED6">
        <w:rPr>
          <w:color w:val="0070C0"/>
          <w:szCs w:val="24"/>
        </w:rPr>
        <w:t>.</w:t>
      </w:r>
    </w:p>
    <w:p w:rsidR="003F609D" w:rsidRPr="00596ED6" w:rsidRDefault="003F609D" w:rsidP="003F609D">
      <w:pPr>
        <w:ind w:left="360"/>
        <w:rPr>
          <w:szCs w:val="24"/>
        </w:rPr>
      </w:pPr>
    </w:p>
    <w:p w:rsidR="003F609D" w:rsidRPr="00596ED6" w:rsidRDefault="003F609D" w:rsidP="003F609D">
      <w:pPr>
        <w:numPr>
          <w:ilvl w:val="0"/>
          <w:numId w:val="1"/>
        </w:numPr>
        <w:rPr>
          <w:szCs w:val="24"/>
        </w:rPr>
      </w:pPr>
      <w:r w:rsidRPr="00596ED6">
        <w:rPr>
          <w:szCs w:val="24"/>
        </w:rPr>
        <w:t>Discuss experience in completing the form .</w:t>
      </w:r>
    </w:p>
    <w:p w:rsidR="003F609D" w:rsidRPr="00596ED6" w:rsidRDefault="003F609D" w:rsidP="003F609D">
      <w:pPr>
        <w:rPr>
          <w:szCs w:val="24"/>
        </w:rPr>
      </w:pPr>
    </w:p>
    <w:p w:rsidR="003F609D" w:rsidRPr="00596ED6" w:rsidRDefault="003F609D" w:rsidP="003F609D">
      <w:pPr>
        <w:numPr>
          <w:ilvl w:val="0"/>
          <w:numId w:val="1"/>
        </w:numPr>
        <w:rPr>
          <w:szCs w:val="24"/>
        </w:rPr>
      </w:pPr>
      <w:r w:rsidRPr="00596ED6">
        <w:rPr>
          <w:szCs w:val="24"/>
        </w:rPr>
        <w:t>Identify possible follow up action at the national level.</w:t>
      </w:r>
    </w:p>
    <w:sectPr w:rsidR="003F609D" w:rsidRPr="00596ED6" w:rsidSect="00BA12BD">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3ED" w:rsidRDefault="00D943ED" w:rsidP="003F609D">
      <w:r>
        <w:separator/>
      </w:r>
    </w:p>
  </w:endnote>
  <w:endnote w:type="continuationSeparator" w:id="0">
    <w:p w:rsidR="00D943ED" w:rsidRDefault="00D943ED" w:rsidP="003F60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3ED" w:rsidRDefault="00D943ED" w:rsidP="003F609D">
      <w:r>
        <w:separator/>
      </w:r>
    </w:p>
  </w:footnote>
  <w:footnote w:type="continuationSeparator" w:id="0">
    <w:p w:rsidR="00D943ED" w:rsidRDefault="00D943ED" w:rsidP="003F6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020F7"/>
    <w:multiLevelType w:val="hybridMultilevel"/>
    <w:tmpl w:val="93F49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E216AA"/>
    <w:multiLevelType w:val="singleLevel"/>
    <w:tmpl w:val="08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8763F3"/>
    <w:rsid w:val="00092A14"/>
    <w:rsid w:val="000A2570"/>
    <w:rsid w:val="00213F98"/>
    <w:rsid w:val="00274114"/>
    <w:rsid w:val="00391716"/>
    <w:rsid w:val="003960FD"/>
    <w:rsid w:val="003D1487"/>
    <w:rsid w:val="003F609D"/>
    <w:rsid w:val="00507EF9"/>
    <w:rsid w:val="00596ED6"/>
    <w:rsid w:val="005E2C71"/>
    <w:rsid w:val="00664687"/>
    <w:rsid w:val="00721869"/>
    <w:rsid w:val="007523A6"/>
    <w:rsid w:val="0076243C"/>
    <w:rsid w:val="0077472F"/>
    <w:rsid w:val="0080209B"/>
    <w:rsid w:val="008763F3"/>
    <w:rsid w:val="008823B8"/>
    <w:rsid w:val="0089696F"/>
    <w:rsid w:val="00906F8A"/>
    <w:rsid w:val="009738C6"/>
    <w:rsid w:val="00AE679E"/>
    <w:rsid w:val="00BA12BD"/>
    <w:rsid w:val="00BB2518"/>
    <w:rsid w:val="00BC6F56"/>
    <w:rsid w:val="00BF4E67"/>
    <w:rsid w:val="00C03CED"/>
    <w:rsid w:val="00C04BD4"/>
    <w:rsid w:val="00C94755"/>
    <w:rsid w:val="00D54D98"/>
    <w:rsid w:val="00D943ED"/>
    <w:rsid w:val="00E44DDF"/>
    <w:rsid w:val="00F35759"/>
    <w:rsid w:val="00F72219"/>
    <w:rsid w:val="00FB0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F3"/>
    <w:pPr>
      <w:spacing w:after="0" w:line="240" w:lineRule="auto"/>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table" w:styleId="TableGrid">
    <w:name w:val="Table Grid"/>
    <w:basedOn w:val="TableNormal"/>
    <w:uiPriority w:val="59"/>
    <w:rsid w:val="00876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09D"/>
    <w:pPr>
      <w:ind w:left="720"/>
      <w:contextualSpacing/>
    </w:pPr>
  </w:style>
</w:styles>
</file>

<file path=word/webSettings.xml><?xml version="1.0" encoding="utf-8"?>
<w:webSettings xmlns:r="http://schemas.openxmlformats.org/officeDocument/2006/relationships" xmlns:w="http://schemas.openxmlformats.org/wordprocessingml/2006/main">
  <w:divs>
    <w:div w:id="170231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203</Words>
  <Characters>1162</Characters>
  <Application>Microsoft Office Word</Application>
  <DocSecurity>0</DocSecurity>
  <Lines>9</Lines>
  <Paragraphs>2</Paragraphs>
  <ScaleCrop>false</ScaleCrop>
  <Company>FAO of the UN</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 Zhou (AGPM)</dc:creator>
  <cp:lastModifiedBy>Yun Zhou (AGPM)</cp:lastModifiedBy>
  <cp:revision>7</cp:revision>
  <cp:lastPrinted>2015-01-22T16:04:00Z</cp:lastPrinted>
  <dcterms:created xsi:type="dcterms:W3CDTF">2015-01-18T17:18:00Z</dcterms:created>
  <dcterms:modified xsi:type="dcterms:W3CDTF">2015-01-22T16:04:00Z</dcterms:modified>
</cp:coreProperties>
</file>