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53D2" w14:textId="17A5D789" w:rsidR="00E51F6C" w:rsidRDefault="00E51F6C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A623C" w14:textId="77777777" w:rsidR="003C200F" w:rsidRDefault="003C200F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7024B" w14:textId="77777777" w:rsidR="00E51F6C" w:rsidRDefault="00E51F6C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80382" w14:textId="77777777" w:rsidR="00F6759B" w:rsidRDefault="001B691D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9E9"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  <w:r w:rsidR="002242CD" w:rsidRPr="004419E9">
        <w:rPr>
          <w:rFonts w:ascii="Times New Roman" w:hAnsi="Times New Roman" w:cs="Times New Roman"/>
          <w:b/>
          <w:bCs/>
          <w:sz w:val="24"/>
          <w:szCs w:val="24"/>
        </w:rPr>
        <w:t xml:space="preserve">from Japan </w:t>
      </w:r>
      <w:r w:rsidRPr="004419E9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2242CD" w:rsidRPr="004419E9">
        <w:rPr>
          <w:rFonts w:ascii="Times New Roman" w:hAnsi="Times New Roman" w:cs="Times New Roman"/>
          <w:b/>
          <w:bCs/>
          <w:sz w:val="24"/>
          <w:szCs w:val="24"/>
        </w:rPr>
        <w:t>Draft ISPM:</w:t>
      </w:r>
      <w:r w:rsidR="00F6759B">
        <w:rPr>
          <w:rFonts w:ascii="Times New Roman" w:hAnsi="Times New Roman" w:cs="Times New Roman"/>
          <w:b/>
          <w:bCs/>
          <w:sz w:val="24"/>
          <w:szCs w:val="24"/>
        </w:rPr>
        <w:t xml:space="preserve"> Audit in the phytosanitary</w:t>
      </w:r>
      <w:r w:rsidR="002242CD" w:rsidRPr="00441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59B">
        <w:rPr>
          <w:rFonts w:ascii="Times New Roman" w:hAnsi="Times New Roman" w:cs="Times New Roman"/>
          <w:b/>
          <w:bCs/>
          <w:sz w:val="24"/>
          <w:szCs w:val="24"/>
        </w:rPr>
        <w:t>context</w:t>
      </w:r>
    </w:p>
    <w:p w14:paraId="55E155DA" w14:textId="4404BEC9" w:rsidR="002242CD" w:rsidRPr="004419E9" w:rsidRDefault="002242CD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9E9">
        <w:rPr>
          <w:rFonts w:ascii="Times New Roman" w:hAnsi="Times New Roman" w:cs="Times New Roman"/>
          <w:b/>
          <w:bCs/>
          <w:sz w:val="24"/>
          <w:szCs w:val="24"/>
        </w:rPr>
        <w:t xml:space="preserve"> (Agenda item 9.2)</w:t>
      </w:r>
    </w:p>
    <w:p w14:paraId="503E5BB2" w14:textId="189CCE9A" w:rsidR="00EF56C7" w:rsidRDefault="00EF56C7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Cs w:val="21"/>
        </w:rPr>
      </w:pPr>
    </w:p>
    <w:p w14:paraId="52AEAA62" w14:textId="77777777" w:rsidR="00E51F6C" w:rsidRPr="004419E9" w:rsidRDefault="00E51F6C" w:rsidP="007C2C9C">
      <w:pPr>
        <w:spacing w:line="240" w:lineRule="exact"/>
        <w:jc w:val="center"/>
        <w:rPr>
          <w:rFonts w:ascii="Times New Roman" w:hAnsi="Times New Roman" w:cs="Times New Roman"/>
          <w:b/>
          <w:bCs/>
          <w:szCs w:val="21"/>
        </w:rPr>
      </w:pPr>
    </w:p>
    <w:p w14:paraId="69C15577" w14:textId="7F02833C" w:rsidR="00EF56C7" w:rsidRPr="004419E9" w:rsidRDefault="001B691D" w:rsidP="00E51F6C">
      <w:pPr>
        <w:pStyle w:val="Default"/>
        <w:numPr>
          <w:ilvl w:val="0"/>
          <w:numId w:val="2"/>
        </w:numPr>
        <w:spacing w:line="240" w:lineRule="exact"/>
        <w:ind w:left="0" w:firstLine="0"/>
        <w:jc w:val="both"/>
        <w:rPr>
          <w:sz w:val="21"/>
          <w:szCs w:val="21"/>
        </w:rPr>
      </w:pPr>
      <w:r w:rsidRPr="004419E9">
        <w:rPr>
          <w:sz w:val="21"/>
          <w:szCs w:val="21"/>
        </w:rPr>
        <w:t>At th</w:t>
      </w:r>
      <w:r w:rsidR="004419E9" w:rsidRPr="004419E9">
        <w:rPr>
          <w:sz w:val="21"/>
          <w:szCs w:val="21"/>
        </w:rPr>
        <w:t>e</w:t>
      </w:r>
      <w:r w:rsidRPr="004419E9">
        <w:rPr>
          <w:sz w:val="21"/>
          <w:szCs w:val="21"/>
        </w:rPr>
        <w:t xml:space="preserve"> </w:t>
      </w:r>
      <w:r w:rsidR="002242CD" w:rsidRPr="004419E9">
        <w:rPr>
          <w:sz w:val="21"/>
          <w:szCs w:val="21"/>
        </w:rPr>
        <w:t>Six</w:t>
      </w:r>
      <w:r w:rsidRPr="004419E9">
        <w:rPr>
          <w:sz w:val="21"/>
          <w:szCs w:val="21"/>
        </w:rPr>
        <w:t>teenth Session of the Commission on Phytosanitary Measures (CPM-1</w:t>
      </w:r>
      <w:r w:rsidR="002242CD" w:rsidRPr="004419E9">
        <w:rPr>
          <w:sz w:val="21"/>
          <w:szCs w:val="21"/>
        </w:rPr>
        <w:t>6</w:t>
      </w:r>
      <w:r w:rsidRPr="004419E9">
        <w:rPr>
          <w:sz w:val="21"/>
          <w:szCs w:val="21"/>
        </w:rPr>
        <w:t>)</w:t>
      </w:r>
      <w:r w:rsidR="002242CD" w:rsidRPr="004419E9">
        <w:rPr>
          <w:sz w:val="21"/>
          <w:szCs w:val="21"/>
        </w:rPr>
        <w:t xml:space="preserve">, Japan </w:t>
      </w:r>
      <w:r w:rsidRPr="004419E9">
        <w:rPr>
          <w:sz w:val="21"/>
          <w:szCs w:val="21"/>
        </w:rPr>
        <w:t>would like to share with the Contracting Parties its</w:t>
      </w:r>
      <w:r w:rsidR="004B071D">
        <w:rPr>
          <w:sz w:val="21"/>
          <w:szCs w:val="21"/>
        </w:rPr>
        <w:t xml:space="preserve"> proposal</w:t>
      </w:r>
      <w:r w:rsidR="002242CD" w:rsidRPr="004419E9">
        <w:rPr>
          <w:sz w:val="21"/>
          <w:szCs w:val="21"/>
        </w:rPr>
        <w:t xml:space="preserve"> on the agenda item 9.2 “Adoption of International Standards for Phytosanitary Measures (ISPMs)”</w:t>
      </w:r>
      <w:r w:rsidR="004419E9" w:rsidRPr="004419E9">
        <w:rPr>
          <w:sz w:val="21"/>
          <w:szCs w:val="21"/>
        </w:rPr>
        <w:t>,</w:t>
      </w:r>
      <w:r w:rsidR="002242CD" w:rsidRPr="004419E9">
        <w:rPr>
          <w:sz w:val="21"/>
          <w:szCs w:val="21"/>
        </w:rPr>
        <w:t xml:space="preserve"> specifically to the draft ISPM on </w:t>
      </w:r>
      <w:r w:rsidR="00F6759B">
        <w:rPr>
          <w:sz w:val="21"/>
          <w:szCs w:val="21"/>
        </w:rPr>
        <w:t xml:space="preserve">audit in the phytosanitary context (2015-14). </w:t>
      </w:r>
      <w:r w:rsidRPr="004419E9">
        <w:rPr>
          <w:sz w:val="21"/>
          <w:szCs w:val="21"/>
        </w:rPr>
        <w:t xml:space="preserve"> </w:t>
      </w:r>
    </w:p>
    <w:p w14:paraId="34626133" w14:textId="77777777" w:rsidR="00EF56C7" w:rsidRPr="004419E9" w:rsidRDefault="00EF56C7" w:rsidP="007C2C9C">
      <w:pPr>
        <w:pStyle w:val="Default"/>
        <w:spacing w:line="240" w:lineRule="exact"/>
        <w:jc w:val="both"/>
        <w:rPr>
          <w:sz w:val="21"/>
          <w:szCs w:val="21"/>
        </w:rPr>
      </w:pPr>
    </w:p>
    <w:p w14:paraId="3F327552" w14:textId="77777777" w:rsidR="00EF56C7" w:rsidRPr="00D6050C" w:rsidRDefault="00EF56C7" w:rsidP="007C2C9C">
      <w:pPr>
        <w:pStyle w:val="Default"/>
        <w:spacing w:line="240" w:lineRule="exact"/>
        <w:jc w:val="both"/>
        <w:rPr>
          <w:b/>
          <w:bCs/>
          <w:sz w:val="21"/>
          <w:szCs w:val="21"/>
        </w:rPr>
      </w:pPr>
    </w:p>
    <w:p w14:paraId="7E747470" w14:textId="64874077" w:rsidR="00F6759B" w:rsidRPr="00F6759B" w:rsidRDefault="00F6759B" w:rsidP="00F6759B">
      <w:pPr>
        <w:pStyle w:val="Default"/>
        <w:numPr>
          <w:ilvl w:val="0"/>
          <w:numId w:val="2"/>
        </w:numPr>
        <w:spacing w:line="240" w:lineRule="exact"/>
        <w:ind w:left="0" w:firstLine="0"/>
        <w:rPr>
          <w:sz w:val="21"/>
          <w:szCs w:val="21"/>
        </w:rPr>
      </w:pPr>
      <w:r w:rsidRPr="00F6759B">
        <w:rPr>
          <w:sz w:val="21"/>
          <w:szCs w:val="21"/>
        </w:rPr>
        <w:t>As described in t</w:t>
      </w:r>
      <w:r w:rsidR="002242CD" w:rsidRPr="00F6759B">
        <w:rPr>
          <w:sz w:val="21"/>
          <w:szCs w:val="21"/>
        </w:rPr>
        <w:t xml:space="preserve">he section </w:t>
      </w:r>
      <w:r w:rsidRPr="00F6759B">
        <w:rPr>
          <w:sz w:val="21"/>
          <w:szCs w:val="21"/>
        </w:rPr>
        <w:t xml:space="preserve">1. “Purpose of an audit”, the </w:t>
      </w:r>
      <w:r w:rsidR="004B071D">
        <w:rPr>
          <w:sz w:val="21"/>
          <w:szCs w:val="21"/>
        </w:rPr>
        <w:t xml:space="preserve">proposed </w:t>
      </w:r>
      <w:r w:rsidRPr="00F6759B">
        <w:rPr>
          <w:sz w:val="21"/>
          <w:szCs w:val="21"/>
        </w:rPr>
        <w:t>ISPM covers three types of audits:</w:t>
      </w:r>
    </w:p>
    <w:p w14:paraId="54F92BE8" w14:textId="4EA09A88" w:rsidR="00F6759B" w:rsidRPr="00F6759B" w:rsidRDefault="00F6759B" w:rsidP="00F6759B">
      <w:pPr>
        <w:pStyle w:val="Default"/>
        <w:spacing w:line="240" w:lineRule="exact"/>
        <w:ind w:leftChars="202" w:left="558" w:hangingChars="64" w:hanging="134"/>
        <w:rPr>
          <w:sz w:val="21"/>
          <w:szCs w:val="21"/>
        </w:rPr>
      </w:pPr>
      <w:r w:rsidRPr="00F675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1) audit to </w:t>
      </w:r>
      <w:r w:rsidRPr="00F6759B">
        <w:rPr>
          <w:sz w:val="21"/>
          <w:szCs w:val="21"/>
        </w:rPr>
        <w:t xml:space="preserve">the NPPO’s own systems and </w:t>
      </w:r>
      <w:proofErr w:type="gramStart"/>
      <w:r w:rsidRPr="00F6759B">
        <w:rPr>
          <w:sz w:val="21"/>
          <w:szCs w:val="21"/>
        </w:rPr>
        <w:t>procedures</w:t>
      </w:r>
      <w:r w:rsidR="006E4509">
        <w:rPr>
          <w:sz w:val="21"/>
          <w:szCs w:val="21"/>
        </w:rPr>
        <w:t>;</w:t>
      </w:r>
      <w:proofErr w:type="gramEnd"/>
      <w:r>
        <w:rPr>
          <w:sz w:val="21"/>
          <w:szCs w:val="21"/>
        </w:rPr>
        <w:t xml:space="preserve"> </w:t>
      </w:r>
    </w:p>
    <w:p w14:paraId="18918F2D" w14:textId="7AB94FAB" w:rsidR="00F6759B" w:rsidRPr="00F6759B" w:rsidRDefault="00F6759B" w:rsidP="00F6759B">
      <w:pPr>
        <w:pStyle w:val="Default"/>
        <w:spacing w:line="240" w:lineRule="exact"/>
        <w:ind w:leftChars="202" w:left="558" w:hangingChars="64" w:hanging="134"/>
        <w:rPr>
          <w:sz w:val="21"/>
          <w:szCs w:val="21"/>
        </w:rPr>
      </w:pPr>
      <w:r w:rsidRPr="00F675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2) audit to </w:t>
      </w:r>
      <w:r w:rsidRPr="00F6759B">
        <w:rPr>
          <w:sz w:val="21"/>
          <w:szCs w:val="21"/>
        </w:rPr>
        <w:t xml:space="preserve">the systems and procedures of entities that have been authorized by the NPPO; and </w:t>
      </w:r>
    </w:p>
    <w:p w14:paraId="33DC75DB" w14:textId="6D308596" w:rsidR="00F6759B" w:rsidRPr="00F6759B" w:rsidRDefault="00F6759B" w:rsidP="00F6759B">
      <w:pPr>
        <w:pStyle w:val="Default"/>
        <w:spacing w:line="240" w:lineRule="exact"/>
        <w:ind w:leftChars="202" w:left="558" w:hangingChars="64" w:hanging="134"/>
        <w:rPr>
          <w:sz w:val="21"/>
          <w:szCs w:val="21"/>
        </w:rPr>
      </w:pPr>
      <w:r w:rsidRPr="00F675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3) audit to </w:t>
      </w:r>
      <w:r w:rsidRPr="00F6759B">
        <w:rPr>
          <w:sz w:val="21"/>
          <w:szCs w:val="21"/>
        </w:rPr>
        <w:t xml:space="preserve">the systems and procedures of the NPPO of an exporting country. </w:t>
      </w:r>
    </w:p>
    <w:p w14:paraId="525DE51D" w14:textId="77777777" w:rsidR="00EF56C7" w:rsidRPr="00F6759B" w:rsidRDefault="00EF56C7" w:rsidP="007C2C9C">
      <w:pPr>
        <w:widowControl/>
        <w:spacing w:before="5" w:after="5" w:line="240" w:lineRule="exact"/>
        <w:rPr>
          <w:rFonts w:ascii="Times New Roman" w:hAnsi="Times New Roman" w:cs="Times New Roman"/>
          <w:kern w:val="0"/>
          <w:szCs w:val="21"/>
        </w:rPr>
      </w:pPr>
    </w:p>
    <w:p w14:paraId="375A1AE6" w14:textId="3F234E85" w:rsidR="00F6759B" w:rsidRDefault="00F6759B" w:rsidP="00895550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kern w:val="0"/>
          <w:szCs w:val="21"/>
        </w:rPr>
      </w:pPr>
      <w:r w:rsidRPr="00F6759B">
        <w:rPr>
          <w:rFonts w:ascii="Times New Roman" w:hAnsi="Times New Roman" w:cs="Times New Roman"/>
          <w:kern w:val="0"/>
          <w:szCs w:val="21"/>
        </w:rPr>
        <w:t>The requirements for the three types of audit</w:t>
      </w:r>
      <w:r>
        <w:rPr>
          <w:rFonts w:ascii="Times New Roman" w:hAnsi="Times New Roman" w:cs="Times New Roman"/>
          <w:kern w:val="0"/>
          <w:szCs w:val="21"/>
        </w:rPr>
        <w:t>s</w:t>
      </w:r>
      <w:r w:rsidRPr="00F6759B">
        <w:rPr>
          <w:rFonts w:ascii="Times New Roman" w:hAnsi="Times New Roman" w:cs="Times New Roman"/>
          <w:kern w:val="0"/>
          <w:szCs w:val="21"/>
        </w:rPr>
        <w:t xml:space="preserve"> are set up all together in this standard except for </w:t>
      </w:r>
      <w:r>
        <w:rPr>
          <w:rFonts w:ascii="Times New Roman" w:hAnsi="Times New Roman" w:cs="Times New Roman"/>
          <w:kern w:val="0"/>
          <w:szCs w:val="21"/>
        </w:rPr>
        <w:t>only</w:t>
      </w:r>
      <w:r w:rsidRPr="00F6759B">
        <w:rPr>
          <w:rFonts w:ascii="Times New Roman" w:hAnsi="Times New Roman" w:cs="Times New Roman"/>
          <w:kern w:val="0"/>
          <w:szCs w:val="21"/>
        </w:rPr>
        <w:t xml:space="preserve"> </w:t>
      </w:r>
      <w:r w:rsidR="006E4509">
        <w:rPr>
          <w:rFonts w:ascii="Times New Roman" w:hAnsi="Times New Roman" w:cs="Times New Roman"/>
          <w:kern w:val="0"/>
          <w:szCs w:val="21"/>
        </w:rPr>
        <w:t xml:space="preserve">section </w:t>
      </w:r>
      <w:r w:rsidRPr="00F6759B">
        <w:rPr>
          <w:rFonts w:ascii="Times New Roman" w:hAnsi="Times New Roman" w:cs="Times New Roman"/>
          <w:kern w:val="0"/>
          <w:szCs w:val="21"/>
        </w:rPr>
        <w:t xml:space="preserve">4. “Roles and responsibilities”. Japan however thinks that the </w:t>
      </w:r>
      <w:r w:rsidR="006E4509">
        <w:rPr>
          <w:rFonts w:ascii="Times New Roman" w:hAnsi="Times New Roman" w:cs="Times New Roman"/>
          <w:kern w:val="0"/>
          <w:szCs w:val="21"/>
        </w:rPr>
        <w:t xml:space="preserve">whole </w:t>
      </w:r>
      <w:r w:rsidRPr="00F6759B">
        <w:rPr>
          <w:rFonts w:ascii="Times New Roman" w:hAnsi="Times New Roman" w:cs="Times New Roman"/>
          <w:kern w:val="0"/>
          <w:szCs w:val="21"/>
        </w:rPr>
        <w:t xml:space="preserve">requirements should be </w:t>
      </w:r>
      <w:r>
        <w:rPr>
          <w:rFonts w:ascii="Times New Roman" w:hAnsi="Times New Roman" w:cs="Times New Roman"/>
          <w:kern w:val="0"/>
          <w:szCs w:val="21"/>
        </w:rPr>
        <w:t xml:space="preserve">described </w:t>
      </w:r>
      <w:r w:rsidRPr="00F6759B">
        <w:rPr>
          <w:rFonts w:ascii="Times New Roman" w:hAnsi="Times New Roman" w:cs="Times New Roman"/>
          <w:kern w:val="0"/>
          <w:szCs w:val="21"/>
        </w:rPr>
        <w:t>separate</w:t>
      </w:r>
      <w:r>
        <w:rPr>
          <w:rFonts w:ascii="Times New Roman" w:hAnsi="Times New Roman" w:cs="Times New Roman"/>
          <w:kern w:val="0"/>
          <w:szCs w:val="21"/>
        </w:rPr>
        <w:t>ly</w:t>
      </w:r>
      <w:r w:rsidRPr="00F6759B">
        <w:rPr>
          <w:rFonts w:ascii="Times New Roman" w:hAnsi="Times New Roman" w:cs="Times New Roman"/>
          <w:kern w:val="0"/>
          <w:szCs w:val="21"/>
        </w:rPr>
        <w:t xml:space="preserve"> </w:t>
      </w:r>
      <w:r w:rsidR="006E4509">
        <w:rPr>
          <w:rFonts w:ascii="Times New Roman" w:hAnsi="Times New Roman" w:cs="Times New Roman"/>
          <w:kern w:val="0"/>
          <w:szCs w:val="21"/>
        </w:rPr>
        <w:t xml:space="preserve">for </w:t>
      </w:r>
      <w:r w:rsidR="006E4509" w:rsidRPr="00F6759B">
        <w:rPr>
          <w:rFonts w:ascii="Times New Roman" w:hAnsi="Times New Roman" w:cs="Times New Roman"/>
          <w:kern w:val="0"/>
          <w:szCs w:val="21"/>
        </w:rPr>
        <w:t>the audit in its own territory (</w:t>
      </w:r>
      <w:r w:rsidR="004B071D">
        <w:rPr>
          <w:rFonts w:ascii="Times New Roman" w:hAnsi="Times New Roman" w:cs="Times New Roman"/>
          <w:kern w:val="0"/>
          <w:szCs w:val="21"/>
        </w:rPr>
        <w:t>2.</w:t>
      </w:r>
      <w:r w:rsidR="006E4509" w:rsidRPr="00F6759B">
        <w:rPr>
          <w:rFonts w:ascii="Times New Roman" w:hAnsi="Times New Roman" w:cs="Times New Roman"/>
          <w:kern w:val="0"/>
          <w:szCs w:val="21"/>
        </w:rPr>
        <w:t xml:space="preserve"> 1) and 2)</w:t>
      </w:r>
      <w:r w:rsidR="004B071D">
        <w:rPr>
          <w:rFonts w:ascii="Times New Roman" w:hAnsi="Times New Roman" w:cs="Times New Roman"/>
          <w:kern w:val="0"/>
          <w:szCs w:val="21"/>
        </w:rPr>
        <w:t xml:space="preserve"> above</w:t>
      </w:r>
      <w:r w:rsidR="006E4509" w:rsidRPr="00F6759B">
        <w:rPr>
          <w:rFonts w:ascii="Times New Roman" w:hAnsi="Times New Roman" w:cs="Times New Roman"/>
          <w:kern w:val="0"/>
          <w:szCs w:val="21"/>
        </w:rPr>
        <w:t xml:space="preserve">) and </w:t>
      </w:r>
      <w:r w:rsidR="006E4509">
        <w:rPr>
          <w:rFonts w:ascii="Times New Roman" w:hAnsi="Times New Roman" w:cs="Times New Roman"/>
          <w:kern w:val="0"/>
          <w:szCs w:val="21"/>
        </w:rPr>
        <w:t xml:space="preserve">for </w:t>
      </w:r>
      <w:r w:rsidR="006E4509" w:rsidRPr="00F6759B">
        <w:rPr>
          <w:rFonts w:ascii="Times New Roman" w:hAnsi="Times New Roman" w:cs="Times New Roman"/>
          <w:kern w:val="0"/>
          <w:szCs w:val="21"/>
        </w:rPr>
        <w:t>the audit in an exporting country (</w:t>
      </w:r>
      <w:r w:rsidR="004B071D">
        <w:rPr>
          <w:rFonts w:ascii="Times New Roman" w:hAnsi="Times New Roman" w:cs="Times New Roman"/>
          <w:kern w:val="0"/>
          <w:szCs w:val="21"/>
        </w:rPr>
        <w:t xml:space="preserve">2. 3) </w:t>
      </w:r>
      <w:r w:rsidR="006E4509" w:rsidRPr="00F6759B">
        <w:rPr>
          <w:rFonts w:ascii="Times New Roman" w:hAnsi="Times New Roman" w:cs="Times New Roman"/>
          <w:kern w:val="0"/>
          <w:szCs w:val="21"/>
        </w:rPr>
        <w:t xml:space="preserve">above) </w:t>
      </w:r>
      <w:r w:rsidR="006E4509">
        <w:rPr>
          <w:rFonts w:ascii="Times New Roman" w:hAnsi="Times New Roman" w:cs="Times New Roman"/>
          <w:kern w:val="0"/>
          <w:szCs w:val="21"/>
        </w:rPr>
        <w:t>as per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F6759B">
        <w:rPr>
          <w:rFonts w:ascii="Times New Roman" w:hAnsi="Times New Roman" w:cs="Times New Roman"/>
          <w:kern w:val="0"/>
          <w:szCs w:val="21"/>
        </w:rPr>
        <w:t>the following reasons:</w:t>
      </w:r>
    </w:p>
    <w:p w14:paraId="00599983" w14:textId="1656E7F8" w:rsidR="00F6759B" w:rsidRDefault="00F6759B" w:rsidP="00F6759B">
      <w:pPr>
        <w:pStyle w:val="ListParagraph"/>
        <w:widowControl/>
        <w:numPr>
          <w:ilvl w:val="0"/>
          <w:numId w:val="5"/>
        </w:numPr>
        <w:spacing w:before="5" w:after="5" w:line="240" w:lineRule="exact"/>
        <w:ind w:leftChars="0" w:left="851" w:hanging="218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There is a significant difference between the natures of the audit in its own territory and the audit in an exporting country.</w:t>
      </w:r>
    </w:p>
    <w:p w14:paraId="66CC2F0D" w14:textId="22E3B5B8" w:rsidR="004B071D" w:rsidRDefault="00F6759B" w:rsidP="00F6759B">
      <w:pPr>
        <w:pStyle w:val="ListParagraph"/>
        <w:widowControl/>
        <w:numPr>
          <w:ilvl w:val="0"/>
          <w:numId w:val="5"/>
        </w:numPr>
        <w:spacing w:before="5" w:after="5" w:line="240" w:lineRule="exact"/>
        <w:ind w:leftChars="0" w:left="851" w:hanging="218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The audit in an exporting country requires </w:t>
      </w:r>
      <w:r w:rsidR="004B071D">
        <w:rPr>
          <w:rFonts w:ascii="Times New Roman" w:hAnsi="Times New Roman" w:cs="Times New Roman"/>
          <w:kern w:val="0"/>
          <w:szCs w:val="21"/>
        </w:rPr>
        <w:t>coordination</w:t>
      </w:r>
      <w:r>
        <w:rPr>
          <w:rFonts w:ascii="Times New Roman" w:hAnsi="Times New Roman" w:cs="Times New Roman"/>
          <w:kern w:val="0"/>
          <w:szCs w:val="21"/>
        </w:rPr>
        <w:t xml:space="preserve"> between </w:t>
      </w:r>
      <w:r w:rsidR="004B071D">
        <w:rPr>
          <w:rFonts w:ascii="Times New Roman" w:hAnsi="Times New Roman" w:cs="Times New Roman"/>
          <w:kern w:val="0"/>
          <w:szCs w:val="21"/>
        </w:rPr>
        <w:t xml:space="preserve">an auditee country and an auditing </w:t>
      </w:r>
      <w:r>
        <w:rPr>
          <w:rFonts w:ascii="Times New Roman" w:hAnsi="Times New Roman" w:cs="Times New Roman"/>
          <w:kern w:val="0"/>
          <w:szCs w:val="21"/>
        </w:rPr>
        <w:t>countr</w:t>
      </w:r>
      <w:r w:rsidR="004B071D">
        <w:rPr>
          <w:rFonts w:ascii="Times New Roman" w:hAnsi="Times New Roman" w:cs="Times New Roman"/>
          <w:kern w:val="0"/>
          <w:szCs w:val="21"/>
        </w:rPr>
        <w:t>y.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 w14:paraId="21B6E73C" w14:textId="49D83563" w:rsidR="00F6759B" w:rsidRDefault="004B071D" w:rsidP="00F6759B">
      <w:pPr>
        <w:pStyle w:val="ListParagraph"/>
        <w:widowControl/>
        <w:numPr>
          <w:ilvl w:val="0"/>
          <w:numId w:val="5"/>
        </w:numPr>
        <w:spacing w:before="5" w:after="5" w:line="240" w:lineRule="exact"/>
        <w:ind w:leftChars="0" w:left="851" w:hanging="218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The audit in an exporting is</w:t>
      </w:r>
      <w:r w:rsidR="00241B7B">
        <w:rPr>
          <w:rFonts w:ascii="Times New Roman" w:hAnsi="Times New Roman" w:cs="Times New Roman"/>
          <w:kern w:val="0"/>
          <w:szCs w:val="21"/>
        </w:rPr>
        <w:t xml:space="preserve"> </w:t>
      </w:r>
      <w:r w:rsidR="00F6759B">
        <w:rPr>
          <w:rFonts w:ascii="Times New Roman" w:hAnsi="Times New Roman" w:cs="Times New Roman"/>
          <w:kern w:val="0"/>
          <w:szCs w:val="21"/>
        </w:rPr>
        <w:t xml:space="preserve">directly related to an international trade. </w:t>
      </w:r>
    </w:p>
    <w:p w14:paraId="43B5BFDC" w14:textId="5D97293D" w:rsidR="00F6759B" w:rsidRDefault="00F6759B" w:rsidP="00967610">
      <w:pPr>
        <w:pStyle w:val="ListParagraph"/>
        <w:widowControl/>
        <w:numPr>
          <w:ilvl w:val="0"/>
          <w:numId w:val="5"/>
        </w:numPr>
        <w:spacing w:before="5" w:after="5" w:line="240" w:lineRule="exact"/>
        <w:ind w:leftChars="0" w:left="851" w:hanging="218"/>
        <w:rPr>
          <w:rFonts w:ascii="Times New Roman" w:hAnsi="Times New Roman" w:cs="Times New Roman"/>
          <w:kern w:val="0"/>
          <w:szCs w:val="21"/>
        </w:rPr>
      </w:pPr>
      <w:r w:rsidRPr="00F6759B">
        <w:rPr>
          <w:rFonts w:ascii="Times New Roman" w:hAnsi="Times New Roman" w:cs="Times New Roman" w:hint="eastAsia"/>
          <w:kern w:val="0"/>
          <w:szCs w:val="21"/>
        </w:rPr>
        <w:t>T</w:t>
      </w:r>
      <w:r w:rsidRPr="00F6759B">
        <w:rPr>
          <w:rFonts w:ascii="Times New Roman" w:hAnsi="Times New Roman" w:cs="Times New Roman"/>
          <w:kern w:val="0"/>
          <w:szCs w:val="21"/>
        </w:rPr>
        <w:t>he audit in its own territory</w:t>
      </w:r>
      <w:r>
        <w:rPr>
          <w:rFonts w:ascii="Times New Roman" w:hAnsi="Times New Roman" w:cs="Times New Roman"/>
          <w:kern w:val="0"/>
          <w:szCs w:val="21"/>
        </w:rPr>
        <w:t xml:space="preserve"> should comply with rather national legislations than international </w:t>
      </w:r>
      <w:r w:rsidR="004B071D">
        <w:rPr>
          <w:rFonts w:ascii="Times New Roman" w:hAnsi="Times New Roman" w:cs="Times New Roman"/>
          <w:kern w:val="0"/>
          <w:szCs w:val="21"/>
        </w:rPr>
        <w:t>standards</w:t>
      </w:r>
      <w:r>
        <w:rPr>
          <w:rFonts w:ascii="Times New Roman" w:hAnsi="Times New Roman" w:cs="Times New Roman"/>
          <w:kern w:val="0"/>
          <w:szCs w:val="21"/>
        </w:rPr>
        <w:t>.</w:t>
      </w:r>
    </w:p>
    <w:p w14:paraId="43C25D28" w14:textId="5C75EE19" w:rsidR="00F6759B" w:rsidRPr="00F6759B" w:rsidRDefault="00F6759B" w:rsidP="00F6759B">
      <w:pPr>
        <w:pStyle w:val="ListParagraph"/>
        <w:widowControl/>
        <w:spacing w:before="5" w:after="5" w:line="240" w:lineRule="exact"/>
        <w:ind w:leftChars="0" w:left="851"/>
        <w:rPr>
          <w:rFonts w:ascii="Times New Roman" w:hAnsi="Times New Roman" w:cs="Times New Roman"/>
          <w:kern w:val="0"/>
          <w:szCs w:val="21"/>
        </w:rPr>
      </w:pPr>
    </w:p>
    <w:p w14:paraId="736598CD" w14:textId="3D70CF1C" w:rsidR="00F6759B" w:rsidRDefault="00241B7B" w:rsidP="00F6759B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For example, t</w:t>
      </w:r>
      <w:r w:rsidR="00F6759B">
        <w:rPr>
          <w:rFonts w:ascii="Times New Roman" w:hAnsi="Times New Roman" w:cs="Times New Roman"/>
          <w:kern w:val="0"/>
          <w:szCs w:val="21"/>
        </w:rPr>
        <w:t xml:space="preserve">he steps in the audit process are considerably different between two types of audits. </w:t>
      </w:r>
      <w:r>
        <w:rPr>
          <w:rFonts w:ascii="Times New Roman" w:hAnsi="Times New Roman" w:cs="Times New Roman"/>
          <w:kern w:val="0"/>
          <w:szCs w:val="21"/>
        </w:rPr>
        <w:t>A</w:t>
      </w:r>
      <w:r w:rsidR="00F6759B" w:rsidRPr="00F6759B">
        <w:rPr>
          <w:rFonts w:ascii="Times New Roman" w:hAnsi="Times New Roman" w:cs="Times New Roman"/>
          <w:kern w:val="0"/>
          <w:szCs w:val="21"/>
        </w:rPr>
        <w:t xml:space="preserve"> notification</w:t>
      </w:r>
      <w:r w:rsidR="00F6759B">
        <w:rPr>
          <w:rFonts w:ascii="Times New Roman" w:hAnsi="Times New Roman" w:cs="Times New Roman"/>
          <w:kern w:val="0"/>
          <w:szCs w:val="21"/>
        </w:rPr>
        <w:t xml:space="preserve"> should be made prior to the </w:t>
      </w:r>
      <w:r w:rsidR="00F6759B" w:rsidRPr="00F6759B">
        <w:rPr>
          <w:rFonts w:ascii="Times New Roman" w:hAnsi="Times New Roman" w:cs="Times New Roman"/>
          <w:kern w:val="0"/>
          <w:szCs w:val="21"/>
        </w:rPr>
        <w:t>audit in an exporting country</w:t>
      </w:r>
      <w:r w:rsidR="004B071D" w:rsidRPr="004B071D">
        <w:rPr>
          <w:rFonts w:ascii="Times New Roman" w:hAnsi="Times New Roman" w:cs="Times New Roman"/>
          <w:kern w:val="0"/>
          <w:szCs w:val="21"/>
        </w:rPr>
        <w:t xml:space="preserve"> </w:t>
      </w:r>
      <w:r w:rsidR="004B071D">
        <w:rPr>
          <w:rFonts w:ascii="Times New Roman" w:hAnsi="Times New Roman" w:cs="Times New Roman"/>
          <w:kern w:val="0"/>
          <w:szCs w:val="21"/>
        </w:rPr>
        <w:t>without any exemption</w:t>
      </w:r>
      <w:r w:rsidR="00F6759B" w:rsidRPr="00F6759B">
        <w:rPr>
          <w:rFonts w:ascii="Times New Roman" w:hAnsi="Times New Roman" w:cs="Times New Roman"/>
          <w:kern w:val="0"/>
          <w:szCs w:val="21"/>
        </w:rPr>
        <w:t xml:space="preserve">, while an unscheduled audit may be conducted in its own territory where there is a critical nonconformity as descried in </w:t>
      </w:r>
      <w:r w:rsidR="00ED3A9A">
        <w:rPr>
          <w:rFonts w:ascii="Times New Roman" w:hAnsi="Times New Roman" w:cs="Times New Roman"/>
          <w:kern w:val="0"/>
          <w:szCs w:val="21"/>
        </w:rPr>
        <w:t xml:space="preserve">Section </w:t>
      </w:r>
      <w:r w:rsidR="00F6759B" w:rsidRPr="00F6759B">
        <w:rPr>
          <w:rFonts w:ascii="Times New Roman" w:hAnsi="Times New Roman" w:cs="Times New Roman"/>
          <w:kern w:val="0"/>
          <w:szCs w:val="21"/>
        </w:rPr>
        <w:t>11.1.1 scheduling of audits.</w:t>
      </w:r>
    </w:p>
    <w:p w14:paraId="4E67DBE5" w14:textId="77777777" w:rsidR="00F6759B" w:rsidRDefault="00F6759B" w:rsidP="00F6759B">
      <w:pPr>
        <w:pStyle w:val="ListParagraph"/>
        <w:widowControl/>
        <w:spacing w:before="5" w:after="5" w:line="240" w:lineRule="exact"/>
        <w:ind w:leftChars="0" w:left="0"/>
        <w:rPr>
          <w:rFonts w:ascii="Times New Roman" w:hAnsi="Times New Roman" w:cs="Times New Roman"/>
          <w:kern w:val="0"/>
          <w:szCs w:val="21"/>
        </w:rPr>
      </w:pPr>
    </w:p>
    <w:p w14:paraId="738AB57C" w14:textId="22F061B3" w:rsidR="00F6759B" w:rsidRPr="00F6759B" w:rsidRDefault="00F6759B" w:rsidP="00F6759B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For reference, C</w:t>
      </w:r>
      <w:r w:rsidR="005A0479">
        <w:rPr>
          <w:rFonts w:ascii="Times New Roman" w:hAnsi="Times New Roman" w:cs="Times New Roman"/>
          <w:kern w:val="0"/>
          <w:szCs w:val="21"/>
        </w:rPr>
        <w:t>odex</w:t>
      </w:r>
      <w:r>
        <w:rPr>
          <w:rFonts w:ascii="Times New Roman" w:hAnsi="Times New Roman" w:cs="Times New Roman"/>
          <w:kern w:val="0"/>
          <w:szCs w:val="21"/>
        </w:rPr>
        <w:t xml:space="preserve"> has separate standards for monitoring the national </w:t>
      </w:r>
      <w:r w:rsidR="00241B7B">
        <w:rPr>
          <w:rFonts w:ascii="Times New Roman" w:hAnsi="Times New Roman" w:cs="Times New Roman"/>
          <w:kern w:val="0"/>
          <w:szCs w:val="21"/>
        </w:rPr>
        <w:t xml:space="preserve">food control </w:t>
      </w:r>
      <w:r>
        <w:rPr>
          <w:rFonts w:ascii="Times New Roman" w:hAnsi="Times New Roman" w:cs="Times New Roman"/>
          <w:kern w:val="0"/>
          <w:szCs w:val="21"/>
        </w:rPr>
        <w:t>system (</w:t>
      </w:r>
      <w:r w:rsidR="005A0479">
        <w:rPr>
          <w:rFonts w:ascii="Times New Roman" w:hAnsi="Times New Roman" w:cs="Times New Roman"/>
          <w:kern w:val="0"/>
          <w:szCs w:val="21"/>
        </w:rPr>
        <w:t>CAC/</w:t>
      </w:r>
      <w:r>
        <w:rPr>
          <w:rFonts w:ascii="Times New Roman" w:hAnsi="Times New Roman" w:cs="Times New Roman"/>
          <w:kern w:val="0"/>
          <w:szCs w:val="21"/>
        </w:rPr>
        <w:t xml:space="preserve">GL 91-2017) and for assessment of foreign </w:t>
      </w:r>
      <w:r w:rsidR="006E4509">
        <w:rPr>
          <w:rFonts w:ascii="Times New Roman" w:hAnsi="Times New Roman" w:cs="Times New Roman"/>
          <w:kern w:val="0"/>
          <w:szCs w:val="21"/>
        </w:rPr>
        <w:t xml:space="preserve">official inspection and certification </w:t>
      </w:r>
      <w:r>
        <w:rPr>
          <w:rFonts w:ascii="Times New Roman" w:hAnsi="Times New Roman" w:cs="Times New Roman"/>
          <w:kern w:val="0"/>
          <w:szCs w:val="21"/>
        </w:rPr>
        <w:t>system (</w:t>
      </w:r>
      <w:r w:rsidR="005A0479">
        <w:rPr>
          <w:rFonts w:ascii="Times New Roman" w:hAnsi="Times New Roman" w:cs="Times New Roman"/>
          <w:kern w:val="0"/>
          <w:szCs w:val="21"/>
        </w:rPr>
        <w:t>CAC/</w:t>
      </w:r>
      <w:r>
        <w:rPr>
          <w:rFonts w:ascii="Times New Roman" w:hAnsi="Times New Roman" w:cs="Times New Roman"/>
          <w:kern w:val="0"/>
          <w:szCs w:val="21"/>
        </w:rPr>
        <w:t>GL 26-1997</w:t>
      </w:r>
      <w:r w:rsidR="003C200F">
        <w:rPr>
          <w:rFonts w:ascii="Times New Roman" w:hAnsi="Times New Roman" w:cs="Times New Roman"/>
          <w:kern w:val="0"/>
          <w:szCs w:val="21"/>
        </w:rPr>
        <w:t xml:space="preserve"> Annex</w:t>
      </w:r>
      <w:r>
        <w:rPr>
          <w:rFonts w:ascii="Times New Roman" w:hAnsi="Times New Roman" w:cs="Times New Roman"/>
          <w:kern w:val="0"/>
          <w:szCs w:val="21"/>
        </w:rPr>
        <w:t xml:space="preserve">) </w:t>
      </w:r>
      <w:r w:rsidR="004B071D">
        <w:rPr>
          <w:rFonts w:ascii="Times New Roman" w:hAnsi="Times New Roman" w:cs="Times New Roman"/>
          <w:kern w:val="0"/>
          <w:szCs w:val="21"/>
        </w:rPr>
        <w:t>al</w:t>
      </w:r>
      <w:r w:rsidR="00241B7B">
        <w:rPr>
          <w:rFonts w:ascii="Times New Roman" w:hAnsi="Times New Roman" w:cs="Times New Roman"/>
          <w:kern w:val="0"/>
          <w:szCs w:val="21"/>
        </w:rPr>
        <w:t xml:space="preserve">though </w:t>
      </w:r>
      <w:r>
        <w:rPr>
          <w:rFonts w:ascii="Times New Roman" w:hAnsi="Times New Roman" w:cs="Times New Roman"/>
          <w:kern w:val="0"/>
          <w:szCs w:val="21"/>
        </w:rPr>
        <w:t>they don’t necessarily focus on audit.</w:t>
      </w:r>
    </w:p>
    <w:p w14:paraId="712F652E" w14:textId="77777777" w:rsidR="00F6759B" w:rsidRPr="00876856" w:rsidRDefault="00F6759B" w:rsidP="00F6759B">
      <w:pPr>
        <w:pStyle w:val="ListParagraph"/>
        <w:widowControl/>
        <w:spacing w:before="5" w:after="5" w:line="240" w:lineRule="exact"/>
        <w:ind w:leftChars="0" w:left="0"/>
        <w:rPr>
          <w:rFonts w:ascii="Times New Roman" w:hAnsi="Times New Roman" w:cs="Times New Roman"/>
          <w:kern w:val="0"/>
          <w:szCs w:val="21"/>
        </w:rPr>
      </w:pPr>
    </w:p>
    <w:p w14:paraId="755DC8DD" w14:textId="17F39BF3" w:rsidR="00F6759B" w:rsidRDefault="00F6759B" w:rsidP="00E51F6C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Japan feels regrettable that Japan is making th</w:t>
      </w:r>
      <w:r w:rsidR="006E4509">
        <w:rPr>
          <w:rFonts w:ascii="Times New Roman" w:hAnsi="Times New Roman" w:cs="Times New Roman"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 xml:space="preserve"> comment in th</w:t>
      </w:r>
      <w:r w:rsidR="00241B7B">
        <w:rPr>
          <w:rFonts w:ascii="Times New Roman" w:hAnsi="Times New Roman" w:cs="Times New Roman"/>
          <w:kern w:val="0"/>
          <w:szCs w:val="21"/>
        </w:rPr>
        <w:t>e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="00241B7B">
        <w:rPr>
          <w:rFonts w:ascii="Times New Roman" w:hAnsi="Times New Roman" w:cs="Times New Roman"/>
          <w:kern w:val="0"/>
          <w:szCs w:val="21"/>
        </w:rPr>
        <w:t xml:space="preserve">last </w:t>
      </w:r>
      <w:r>
        <w:rPr>
          <w:rFonts w:ascii="Times New Roman" w:hAnsi="Times New Roman" w:cs="Times New Roman"/>
          <w:kern w:val="0"/>
          <w:szCs w:val="21"/>
        </w:rPr>
        <w:t>stage without having provided th</w:t>
      </w:r>
      <w:r w:rsidR="006E4509">
        <w:rPr>
          <w:rFonts w:ascii="Times New Roman" w:hAnsi="Times New Roman" w:cs="Times New Roman"/>
          <w:kern w:val="0"/>
          <w:szCs w:val="21"/>
        </w:rPr>
        <w:t>is</w:t>
      </w:r>
      <w:r>
        <w:rPr>
          <w:rFonts w:ascii="Times New Roman" w:hAnsi="Times New Roman" w:cs="Times New Roman"/>
          <w:kern w:val="0"/>
          <w:szCs w:val="21"/>
        </w:rPr>
        <w:t xml:space="preserve"> comment during </w:t>
      </w:r>
      <w:r w:rsidR="00241B7B">
        <w:rPr>
          <w:rFonts w:ascii="Times New Roman" w:hAnsi="Times New Roman" w:cs="Times New Roman"/>
          <w:kern w:val="0"/>
          <w:szCs w:val="21"/>
        </w:rPr>
        <w:t xml:space="preserve">the previous </w:t>
      </w:r>
      <w:r>
        <w:rPr>
          <w:rFonts w:ascii="Times New Roman" w:hAnsi="Times New Roman" w:cs="Times New Roman"/>
          <w:kern w:val="0"/>
          <w:szCs w:val="21"/>
        </w:rPr>
        <w:t xml:space="preserve">country consultations, however this point has been noticed during the final review of the standard and identified as an important issue to raise in the CPM.  </w:t>
      </w:r>
    </w:p>
    <w:p w14:paraId="76767608" w14:textId="77777777" w:rsidR="00241B7B" w:rsidRPr="00241B7B" w:rsidRDefault="00241B7B" w:rsidP="00241B7B">
      <w:pPr>
        <w:pStyle w:val="ListParagraph"/>
        <w:rPr>
          <w:rFonts w:ascii="Times New Roman" w:hAnsi="Times New Roman" w:cs="Times New Roman"/>
          <w:kern w:val="0"/>
          <w:szCs w:val="21"/>
        </w:rPr>
      </w:pPr>
    </w:p>
    <w:p w14:paraId="02C90FF9" w14:textId="040F8F8B" w:rsidR="00241B7B" w:rsidRPr="004B071D" w:rsidRDefault="00241B7B" w:rsidP="00241B7B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kern w:val="0"/>
          <w:szCs w:val="21"/>
          <w:u w:val="single"/>
        </w:rPr>
      </w:pPr>
      <w:r w:rsidRPr="004B071D">
        <w:rPr>
          <w:rFonts w:ascii="Times New Roman" w:hAnsi="Times New Roman" w:cs="Times New Roman"/>
          <w:kern w:val="0"/>
          <w:szCs w:val="21"/>
          <w:u w:val="single"/>
        </w:rPr>
        <w:t xml:space="preserve">Based on the above background, Japan would like to suggest revising the ISPM to describe separately the requirements </w:t>
      </w:r>
      <w:r w:rsidR="006E4509" w:rsidRPr="004B071D">
        <w:rPr>
          <w:rFonts w:ascii="Times New Roman" w:hAnsi="Times New Roman" w:cs="Times New Roman"/>
          <w:kern w:val="0"/>
          <w:szCs w:val="21"/>
          <w:u w:val="single"/>
        </w:rPr>
        <w:t>for</w:t>
      </w:r>
      <w:r w:rsidRPr="004B071D">
        <w:rPr>
          <w:rFonts w:ascii="Times New Roman" w:hAnsi="Times New Roman" w:cs="Times New Roman"/>
          <w:kern w:val="0"/>
          <w:szCs w:val="21"/>
          <w:u w:val="single"/>
        </w:rPr>
        <w:t xml:space="preserve"> the audit in its own territory and </w:t>
      </w:r>
      <w:r w:rsidR="006E4509" w:rsidRPr="004B071D">
        <w:rPr>
          <w:rFonts w:ascii="Times New Roman" w:hAnsi="Times New Roman" w:cs="Times New Roman"/>
          <w:kern w:val="0"/>
          <w:szCs w:val="21"/>
          <w:u w:val="single"/>
        </w:rPr>
        <w:t xml:space="preserve">for </w:t>
      </w:r>
      <w:r w:rsidRPr="004B071D">
        <w:rPr>
          <w:rFonts w:ascii="Times New Roman" w:hAnsi="Times New Roman" w:cs="Times New Roman"/>
          <w:kern w:val="0"/>
          <w:szCs w:val="21"/>
          <w:u w:val="single"/>
        </w:rPr>
        <w:t xml:space="preserve">the audit in an exporting country.  </w:t>
      </w:r>
    </w:p>
    <w:p w14:paraId="0417F237" w14:textId="77777777" w:rsidR="00F6759B" w:rsidRPr="00241B7B" w:rsidRDefault="00F6759B" w:rsidP="00F6759B">
      <w:pPr>
        <w:pStyle w:val="ListParagraph"/>
        <w:rPr>
          <w:rFonts w:ascii="Times New Roman" w:hAnsi="Times New Roman" w:cs="Times New Roman"/>
          <w:kern w:val="0"/>
          <w:szCs w:val="21"/>
        </w:rPr>
      </w:pPr>
    </w:p>
    <w:p w14:paraId="266AA80B" w14:textId="6D424300" w:rsidR="002242CD" w:rsidRPr="004419E9" w:rsidRDefault="002242CD" w:rsidP="00E51F6C">
      <w:pPr>
        <w:pStyle w:val="ListParagraph"/>
        <w:widowControl/>
        <w:numPr>
          <w:ilvl w:val="0"/>
          <w:numId w:val="2"/>
        </w:numPr>
        <w:spacing w:before="5" w:after="5" w:line="240" w:lineRule="exact"/>
        <w:ind w:leftChars="0" w:left="0" w:firstLine="0"/>
        <w:rPr>
          <w:rFonts w:ascii="Times New Roman" w:hAnsi="Times New Roman" w:cs="Times New Roman"/>
          <w:b/>
          <w:bCs/>
          <w:kern w:val="0"/>
          <w:szCs w:val="21"/>
        </w:rPr>
      </w:pPr>
      <w:r w:rsidRPr="004419E9">
        <w:rPr>
          <w:rFonts w:ascii="Times New Roman" w:hAnsi="Times New Roman" w:cs="Times New Roman"/>
          <w:b/>
          <w:bCs/>
          <w:kern w:val="0"/>
          <w:szCs w:val="21"/>
        </w:rPr>
        <w:t>The CPM is invited to:</w:t>
      </w:r>
    </w:p>
    <w:p w14:paraId="2FCABCEA" w14:textId="543902EA" w:rsidR="002242CD" w:rsidRPr="00F6759B" w:rsidRDefault="002242CD" w:rsidP="00E51F6C">
      <w:pPr>
        <w:pStyle w:val="ListParagraph"/>
        <w:numPr>
          <w:ilvl w:val="0"/>
          <w:numId w:val="1"/>
        </w:numPr>
        <w:spacing w:line="240" w:lineRule="exact"/>
        <w:ind w:leftChars="0" w:left="567"/>
        <w:rPr>
          <w:rFonts w:ascii="Times New Roman" w:hAnsi="Times New Roman" w:cs="Times New Roman"/>
          <w:szCs w:val="21"/>
        </w:rPr>
      </w:pPr>
      <w:r w:rsidRPr="00F6759B">
        <w:rPr>
          <w:rFonts w:ascii="Times New Roman" w:hAnsi="Times New Roman" w:cs="Times New Roman"/>
          <w:kern w:val="0"/>
          <w:szCs w:val="21"/>
        </w:rPr>
        <w:t>review th</w:t>
      </w:r>
      <w:r w:rsidR="00E51F6C" w:rsidRPr="00F6759B">
        <w:rPr>
          <w:rFonts w:ascii="Times New Roman" w:hAnsi="Times New Roman" w:cs="Times New Roman"/>
          <w:kern w:val="0"/>
          <w:szCs w:val="21"/>
        </w:rPr>
        <w:t>e</w:t>
      </w:r>
      <w:r w:rsidRPr="00F6759B">
        <w:rPr>
          <w:rFonts w:ascii="Times New Roman" w:hAnsi="Times New Roman" w:cs="Times New Roman"/>
          <w:kern w:val="0"/>
          <w:szCs w:val="21"/>
        </w:rPr>
        <w:t xml:space="preserve"> statement from Japan </w:t>
      </w:r>
      <w:r w:rsidRPr="00F6759B">
        <w:rPr>
          <w:rFonts w:ascii="Times New Roman" w:hAnsi="Times New Roman" w:cs="Times New Roman"/>
          <w:szCs w:val="21"/>
        </w:rPr>
        <w:t>on Draft ISPM</w:t>
      </w:r>
      <w:r w:rsidR="009525A9" w:rsidRPr="00F6759B">
        <w:rPr>
          <w:rFonts w:ascii="Times New Roman" w:hAnsi="Times New Roman" w:cs="Times New Roman"/>
          <w:szCs w:val="21"/>
        </w:rPr>
        <w:t xml:space="preserve"> “</w:t>
      </w:r>
      <w:r w:rsidR="00F6759B">
        <w:rPr>
          <w:rFonts w:ascii="Times New Roman" w:hAnsi="Times New Roman" w:cs="Times New Roman"/>
          <w:szCs w:val="21"/>
        </w:rPr>
        <w:t>A</w:t>
      </w:r>
      <w:r w:rsidR="00F6759B" w:rsidRPr="00F6759B">
        <w:rPr>
          <w:rFonts w:ascii="Times New Roman" w:hAnsi="Times New Roman" w:cs="Times New Roman"/>
          <w:szCs w:val="21"/>
        </w:rPr>
        <w:t>udit in the phytosanitary context</w:t>
      </w:r>
      <w:r w:rsidR="00F6759B">
        <w:rPr>
          <w:rFonts w:ascii="Times New Roman" w:hAnsi="Times New Roman" w:cs="Times New Roman"/>
          <w:szCs w:val="21"/>
        </w:rPr>
        <w:t>”</w:t>
      </w:r>
    </w:p>
    <w:p w14:paraId="048F88DD" w14:textId="3D2129E4" w:rsidR="002242CD" w:rsidRPr="00F6759B" w:rsidRDefault="002242CD" w:rsidP="00E51F6C">
      <w:pPr>
        <w:pStyle w:val="ListParagraph"/>
        <w:numPr>
          <w:ilvl w:val="0"/>
          <w:numId w:val="1"/>
        </w:numPr>
        <w:spacing w:line="240" w:lineRule="exact"/>
        <w:ind w:leftChars="0" w:left="567"/>
        <w:rPr>
          <w:rFonts w:ascii="Times New Roman" w:hAnsi="Times New Roman" w:cs="Times New Roman"/>
          <w:szCs w:val="21"/>
        </w:rPr>
      </w:pPr>
      <w:r w:rsidRPr="00F6759B">
        <w:rPr>
          <w:rFonts w:ascii="Times New Roman" w:hAnsi="Times New Roman" w:cs="Times New Roman"/>
          <w:szCs w:val="21"/>
        </w:rPr>
        <w:t xml:space="preserve">discuss </w:t>
      </w:r>
      <w:r w:rsidR="00B006E9" w:rsidRPr="00F6759B">
        <w:rPr>
          <w:rFonts w:ascii="Times New Roman" w:hAnsi="Times New Roman" w:cs="Times New Roman"/>
          <w:szCs w:val="21"/>
        </w:rPr>
        <w:t xml:space="preserve">and </w:t>
      </w:r>
      <w:r w:rsidR="00ED499F" w:rsidRPr="00F6759B">
        <w:rPr>
          <w:rFonts w:ascii="Times New Roman" w:hAnsi="Times New Roman" w:cs="Times New Roman"/>
          <w:szCs w:val="21"/>
        </w:rPr>
        <w:t xml:space="preserve">decide </w:t>
      </w:r>
      <w:r w:rsidRPr="00F6759B">
        <w:rPr>
          <w:rFonts w:ascii="Times New Roman" w:hAnsi="Times New Roman" w:cs="Times New Roman"/>
          <w:szCs w:val="21"/>
        </w:rPr>
        <w:t>whether</w:t>
      </w:r>
      <w:r w:rsidR="009E2893" w:rsidRPr="00F6759B">
        <w:rPr>
          <w:rFonts w:ascii="Times New Roman" w:hAnsi="Times New Roman" w:cs="Times New Roman"/>
          <w:kern w:val="0"/>
          <w:szCs w:val="21"/>
        </w:rPr>
        <w:t xml:space="preserve"> </w:t>
      </w:r>
      <w:r w:rsidR="00F6759B">
        <w:rPr>
          <w:rFonts w:ascii="Times New Roman" w:hAnsi="Times New Roman" w:cs="Times New Roman"/>
          <w:kern w:val="0"/>
          <w:szCs w:val="21"/>
        </w:rPr>
        <w:t>the draft ISPM should be revised to separate</w:t>
      </w:r>
      <w:r w:rsidR="00241B7B">
        <w:rPr>
          <w:rFonts w:ascii="Times New Roman" w:hAnsi="Times New Roman" w:cs="Times New Roman"/>
          <w:kern w:val="0"/>
          <w:szCs w:val="21"/>
        </w:rPr>
        <w:t xml:space="preserve"> the requirements between </w:t>
      </w:r>
      <w:r w:rsidR="00F6759B" w:rsidRPr="00F6759B">
        <w:rPr>
          <w:rFonts w:ascii="Times New Roman" w:hAnsi="Times New Roman" w:cs="Times New Roman"/>
          <w:kern w:val="0"/>
          <w:szCs w:val="21"/>
        </w:rPr>
        <w:t>the audit in its own territory and the audit in an exporting country</w:t>
      </w:r>
      <w:r w:rsidRPr="00F6759B">
        <w:rPr>
          <w:rFonts w:ascii="Times New Roman" w:hAnsi="Times New Roman" w:cs="Times New Roman"/>
          <w:kern w:val="0"/>
          <w:szCs w:val="21"/>
        </w:rPr>
        <w:t>.</w:t>
      </w:r>
    </w:p>
    <w:p w14:paraId="20BDAA7B" w14:textId="77777777" w:rsidR="00F6759B" w:rsidRPr="00241B7B" w:rsidRDefault="00F6759B" w:rsidP="00F6759B">
      <w:pPr>
        <w:spacing w:line="240" w:lineRule="exact"/>
        <w:ind w:left="207"/>
        <w:rPr>
          <w:rFonts w:ascii="Times New Roman" w:hAnsi="Times New Roman" w:cs="Times New Roman"/>
          <w:szCs w:val="21"/>
        </w:rPr>
      </w:pPr>
    </w:p>
    <w:sectPr w:rsidR="00F6759B" w:rsidRPr="00241B7B" w:rsidSect="002C2FFB">
      <w:headerReference w:type="default" r:id="rId9"/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BFD9" w14:textId="77777777" w:rsidR="001702FD" w:rsidRDefault="001702FD"/>
  </w:endnote>
  <w:endnote w:type="continuationSeparator" w:id="0">
    <w:p w14:paraId="5E414590" w14:textId="77777777" w:rsidR="001702FD" w:rsidRDefault="0017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1543" w14:textId="7FAC0384" w:rsidR="002C2FFB" w:rsidRDefault="002C2FFB">
    <w:pPr>
      <w:pStyle w:val="Footer"/>
      <w:jc w:val="center"/>
    </w:pPr>
  </w:p>
  <w:p w14:paraId="40A86C44" w14:textId="77777777" w:rsidR="00604C49" w:rsidRDefault="0060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E26F" w14:textId="77777777" w:rsidR="001702FD" w:rsidRDefault="001702FD"/>
  </w:footnote>
  <w:footnote w:type="continuationSeparator" w:id="0">
    <w:p w14:paraId="39BF8360" w14:textId="77777777" w:rsidR="001702FD" w:rsidRDefault="0017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103F" w14:textId="42E164BA" w:rsidR="008F2DEA" w:rsidRPr="008F2DEA" w:rsidRDefault="008F2DEA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14:paraId="65C52FA7" w14:textId="5BF7E7F2" w:rsidR="008F2DEA" w:rsidRDefault="008F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939"/>
    <w:multiLevelType w:val="hybridMultilevel"/>
    <w:tmpl w:val="DD22E688"/>
    <w:lvl w:ilvl="0" w:tplc="7638B42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713F80"/>
    <w:multiLevelType w:val="hybridMultilevel"/>
    <w:tmpl w:val="CA546D6C"/>
    <w:lvl w:ilvl="0" w:tplc="879002F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DC22BB"/>
    <w:multiLevelType w:val="hybridMultilevel"/>
    <w:tmpl w:val="A8B23098"/>
    <w:lvl w:ilvl="0" w:tplc="36C6DBE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879002F0">
      <w:numFmt w:val="bullet"/>
      <w:lvlText w:val="-"/>
      <w:lvlJc w:val="left"/>
      <w:pPr>
        <w:ind w:left="885" w:hanging="360"/>
      </w:pPr>
      <w:rPr>
        <w:rFonts w:ascii="Times New Roman" w:eastAsiaTheme="minorEastAsia" w:hAnsi="Times New Roman" w:cs="Times New Roman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BDE5A6E"/>
    <w:multiLevelType w:val="hybridMultilevel"/>
    <w:tmpl w:val="A7D29526"/>
    <w:lvl w:ilvl="0" w:tplc="827AE9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B7260E"/>
    <w:multiLevelType w:val="hybridMultilevel"/>
    <w:tmpl w:val="1AB4EA52"/>
    <w:lvl w:ilvl="0" w:tplc="99DE7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7F"/>
    <w:rsid w:val="00002D13"/>
    <w:rsid w:val="00003CC6"/>
    <w:rsid w:val="00006F50"/>
    <w:rsid w:val="00013569"/>
    <w:rsid w:val="0001388E"/>
    <w:rsid w:val="00013BEE"/>
    <w:rsid w:val="0001732F"/>
    <w:rsid w:val="000213A4"/>
    <w:rsid w:val="0002186D"/>
    <w:rsid w:val="00023C66"/>
    <w:rsid w:val="00031F00"/>
    <w:rsid w:val="0003327B"/>
    <w:rsid w:val="00034113"/>
    <w:rsid w:val="000345BA"/>
    <w:rsid w:val="000729A1"/>
    <w:rsid w:val="00073D14"/>
    <w:rsid w:val="000903AC"/>
    <w:rsid w:val="000A502C"/>
    <w:rsid w:val="000A7D7F"/>
    <w:rsid w:val="000B6EC9"/>
    <w:rsid w:val="000B74AD"/>
    <w:rsid w:val="000C2F82"/>
    <w:rsid w:val="000C4CF5"/>
    <w:rsid w:val="000C6577"/>
    <w:rsid w:val="000C6C5E"/>
    <w:rsid w:val="000D4837"/>
    <w:rsid w:val="000E4522"/>
    <w:rsid w:val="000F0A80"/>
    <w:rsid w:val="000F5162"/>
    <w:rsid w:val="000F695C"/>
    <w:rsid w:val="0010052F"/>
    <w:rsid w:val="001157DC"/>
    <w:rsid w:val="00115E4E"/>
    <w:rsid w:val="0011688A"/>
    <w:rsid w:val="00116CC4"/>
    <w:rsid w:val="001176FF"/>
    <w:rsid w:val="00144648"/>
    <w:rsid w:val="00151819"/>
    <w:rsid w:val="00162A25"/>
    <w:rsid w:val="00162FFD"/>
    <w:rsid w:val="00164CD7"/>
    <w:rsid w:val="001657B7"/>
    <w:rsid w:val="00165ECC"/>
    <w:rsid w:val="001702FD"/>
    <w:rsid w:val="001707AA"/>
    <w:rsid w:val="0017276E"/>
    <w:rsid w:val="00176119"/>
    <w:rsid w:val="00181844"/>
    <w:rsid w:val="001869A8"/>
    <w:rsid w:val="00194464"/>
    <w:rsid w:val="0019469B"/>
    <w:rsid w:val="001A130B"/>
    <w:rsid w:val="001A5C24"/>
    <w:rsid w:val="001B691D"/>
    <w:rsid w:val="001D64FE"/>
    <w:rsid w:val="001D70D0"/>
    <w:rsid w:val="001E5B64"/>
    <w:rsid w:val="001F381A"/>
    <w:rsid w:val="001F48C4"/>
    <w:rsid w:val="001F5636"/>
    <w:rsid w:val="00200A50"/>
    <w:rsid w:val="00201BA4"/>
    <w:rsid w:val="00210E48"/>
    <w:rsid w:val="00211BD2"/>
    <w:rsid w:val="00221098"/>
    <w:rsid w:val="002242CD"/>
    <w:rsid w:val="00225B8E"/>
    <w:rsid w:val="00226A1C"/>
    <w:rsid w:val="00231B5F"/>
    <w:rsid w:val="00241B7B"/>
    <w:rsid w:val="0027490A"/>
    <w:rsid w:val="00280961"/>
    <w:rsid w:val="00282525"/>
    <w:rsid w:val="002A07D9"/>
    <w:rsid w:val="002A3AE1"/>
    <w:rsid w:val="002B1690"/>
    <w:rsid w:val="002C2FFB"/>
    <w:rsid w:val="002C474A"/>
    <w:rsid w:val="002D31EB"/>
    <w:rsid w:val="002F4B08"/>
    <w:rsid w:val="00300A3B"/>
    <w:rsid w:val="00333FEB"/>
    <w:rsid w:val="0033520C"/>
    <w:rsid w:val="00335DE3"/>
    <w:rsid w:val="00340ACF"/>
    <w:rsid w:val="00343465"/>
    <w:rsid w:val="0035292B"/>
    <w:rsid w:val="00354E33"/>
    <w:rsid w:val="00360104"/>
    <w:rsid w:val="003648B2"/>
    <w:rsid w:val="00375131"/>
    <w:rsid w:val="0037650F"/>
    <w:rsid w:val="003832BD"/>
    <w:rsid w:val="003854A6"/>
    <w:rsid w:val="00387B59"/>
    <w:rsid w:val="00396606"/>
    <w:rsid w:val="003A567F"/>
    <w:rsid w:val="003C200F"/>
    <w:rsid w:val="003D3F5E"/>
    <w:rsid w:val="003F03AF"/>
    <w:rsid w:val="003F1993"/>
    <w:rsid w:val="003F249C"/>
    <w:rsid w:val="0040673F"/>
    <w:rsid w:val="00414E48"/>
    <w:rsid w:val="00415E56"/>
    <w:rsid w:val="00415FE7"/>
    <w:rsid w:val="00425E55"/>
    <w:rsid w:val="00440F04"/>
    <w:rsid w:val="004419E9"/>
    <w:rsid w:val="00442179"/>
    <w:rsid w:val="00443B1F"/>
    <w:rsid w:val="00443D89"/>
    <w:rsid w:val="00450265"/>
    <w:rsid w:val="0045173A"/>
    <w:rsid w:val="0046012D"/>
    <w:rsid w:val="00487902"/>
    <w:rsid w:val="00496EEB"/>
    <w:rsid w:val="004A2C5B"/>
    <w:rsid w:val="004B071D"/>
    <w:rsid w:val="004B5D66"/>
    <w:rsid w:val="004C02D8"/>
    <w:rsid w:val="004C2517"/>
    <w:rsid w:val="004C5BA8"/>
    <w:rsid w:val="004C68A1"/>
    <w:rsid w:val="004D1AD3"/>
    <w:rsid w:val="004D4B20"/>
    <w:rsid w:val="004E3A48"/>
    <w:rsid w:val="004E58A0"/>
    <w:rsid w:val="00513B06"/>
    <w:rsid w:val="00513D66"/>
    <w:rsid w:val="005175F9"/>
    <w:rsid w:val="00527C0A"/>
    <w:rsid w:val="00533421"/>
    <w:rsid w:val="00533F8F"/>
    <w:rsid w:val="00533F9A"/>
    <w:rsid w:val="00537FDA"/>
    <w:rsid w:val="00543A6C"/>
    <w:rsid w:val="00546635"/>
    <w:rsid w:val="00547226"/>
    <w:rsid w:val="00547890"/>
    <w:rsid w:val="005673ED"/>
    <w:rsid w:val="005730C3"/>
    <w:rsid w:val="005765F7"/>
    <w:rsid w:val="00585DCD"/>
    <w:rsid w:val="00590538"/>
    <w:rsid w:val="00590BD0"/>
    <w:rsid w:val="005A0479"/>
    <w:rsid w:val="005A09F7"/>
    <w:rsid w:val="005A6337"/>
    <w:rsid w:val="005A7C31"/>
    <w:rsid w:val="005A7E0F"/>
    <w:rsid w:val="005B00F3"/>
    <w:rsid w:val="005C7FE6"/>
    <w:rsid w:val="005D684F"/>
    <w:rsid w:val="005E5153"/>
    <w:rsid w:val="005E5F00"/>
    <w:rsid w:val="005F3137"/>
    <w:rsid w:val="00604C49"/>
    <w:rsid w:val="00607050"/>
    <w:rsid w:val="0061368F"/>
    <w:rsid w:val="00614470"/>
    <w:rsid w:val="00614BEA"/>
    <w:rsid w:val="00617D0B"/>
    <w:rsid w:val="00624944"/>
    <w:rsid w:val="00624C14"/>
    <w:rsid w:val="00625BA9"/>
    <w:rsid w:val="00633A80"/>
    <w:rsid w:val="00633C92"/>
    <w:rsid w:val="006407CC"/>
    <w:rsid w:val="00642D4B"/>
    <w:rsid w:val="00644FF2"/>
    <w:rsid w:val="00655CA4"/>
    <w:rsid w:val="00693461"/>
    <w:rsid w:val="00696F36"/>
    <w:rsid w:val="006C5F0D"/>
    <w:rsid w:val="006D0A40"/>
    <w:rsid w:val="006D463D"/>
    <w:rsid w:val="006E4509"/>
    <w:rsid w:val="006E524D"/>
    <w:rsid w:val="006E69A9"/>
    <w:rsid w:val="006F06CD"/>
    <w:rsid w:val="00700284"/>
    <w:rsid w:val="00702CCB"/>
    <w:rsid w:val="007065BD"/>
    <w:rsid w:val="007152B7"/>
    <w:rsid w:val="00717F2F"/>
    <w:rsid w:val="00742FE0"/>
    <w:rsid w:val="00755820"/>
    <w:rsid w:val="00797B7F"/>
    <w:rsid w:val="007A0457"/>
    <w:rsid w:val="007A71AD"/>
    <w:rsid w:val="007B23A4"/>
    <w:rsid w:val="007B36EA"/>
    <w:rsid w:val="007B5A88"/>
    <w:rsid w:val="007C2C9C"/>
    <w:rsid w:val="007D2331"/>
    <w:rsid w:val="007E083E"/>
    <w:rsid w:val="007E2634"/>
    <w:rsid w:val="008174FE"/>
    <w:rsid w:val="00822886"/>
    <w:rsid w:val="008229F8"/>
    <w:rsid w:val="00831108"/>
    <w:rsid w:val="00843439"/>
    <w:rsid w:val="008506D0"/>
    <w:rsid w:val="00854EAB"/>
    <w:rsid w:val="00867C0A"/>
    <w:rsid w:val="00876856"/>
    <w:rsid w:val="0088072E"/>
    <w:rsid w:val="00885815"/>
    <w:rsid w:val="00886E56"/>
    <w:rsid w:val="00894F45"/>
    <w:rsid w:val="0089783E"/>
    <w:rsid w:val="008A067E"/>
    <w:rsid w:val="008A2DCC"/>
    <w:rsid w:val="008B4BED"/>
    <w:rsid w:val="008B63CE"/>
    <w:rsid w:val="008B7EC4"/>
    <w:rsid w:val="008C20AB"/>
    <w:rsid w:val="008C3237"/>
    <w:rsid w:val="008C47AD"/>
    <w:rsid w:val="008C4DE4"/>
    <w:rsid w:val="008C5D96"/>
    <w:rsid w:val="008D4D5D"/>
    <w:rsid w:val="008D6F32"/>
    <w:rsid w:val="008D750E"/>
    <w:rsid w:val="008E1C88"/>
    <w:rsid w:val="008E32B1"/>
    <w:rsid w:val="008E39AA"/>
    <w:rsid w:val="008F1AA0"/>
    <w:rsid w:val="008F2DEA"/>
    <w:rsid w:val="008F3964"/>
    <w:rsid w:val="00927403"/>
    <w:rsid w:val="0093777B"/>
    <w:rsid w:val="00942F40"/>
    <w:rsid w:val="009525A9"/>
    <w:rsid w:val="009635A9"/>
    <w:rsid w:val="009705CA"/>
    <w:rsid w:val="009747CA"/>
    <w:rsid w:val="00990739"/>
    <w:rsid w:val="009A2F15"/>
    <w:rsid w:val="009A6C70"/>
    <w:rsid w:val="009A6DB6"/>
    <w:rsid w:val="009A715C"/>
    <w:rsid w:val="009B2302"/>
    <w:rsid w:val="009C2421"/>
    <w:rsid w:val="009C70BA"/>
    <w:rsid w:val="009D0717"/>
    <w:rsid w:val="009D0F6F"/>
    <w:rsid w:val="009D4F93"/>
    <w:rsid w:val="009E20E0"/>
    <w:rsid w:val="009E2893"/>
    <w:rsid w:val="00A05824"/>
    <w:rsid w:val="00A10ACE"/>
    <w:rsid w:val="00A17886"/>
    <w:rsid w:val="00A17C31"/>
    <w:rsid w:val="00A220E1"/>
    <w:rsid w:val="00A24E60"/>
    <w:rsid w:val="00A266BA"/>
    <w:rsid w:val="00A30139"/>
    <w:rsid w:val="00A30AE1"/>
    <w:rsid w:val="00A345DF"/>
    <w:rsid w:val="00A37881"/>
    <w:rsid w:val="00A42C5F"/>
    <w:rsid w:val="00A47743"/>
    <w:rsid w:val="00A553ED"/>
    <w:rsid w:val="00A60D12"/>
    <w:rsid w:val="00AB4DE6"/>
    <w:rsid w:val="00AC348F"/>
    <w:rsid w:val="00AD4BB9"/>
    <w:rsid w:val="00AE0246"/>
    <w:rsid w:val="00AE6A73"/>
    <w:rsid w:val="00AF1F87"/>
    <w:rsid w:val="00AF7231"/>
    <w:rsid w:val="00B006E9"/>
    <w:rsid w:val="00B01D2E"/>
    <w:rsid w:val="00B0241C"/>
    <w:rsid w:val="00B133F3"/>
    <w:rsid w:val="00B13CE8"/>
    <w:rsid w:val="00B263F4"/>
    <w:rsid w:val="00B30D4C"/>
    <w:rsid w:val="00B43422"/>
    <w:rsid w:val="00B4461A"/>
    <w:rsid w:val="00B644B0"/>
    <w:rsid w:val="00B64BFB"/>
    <w:rsid w:val="00B6739E"/>
    <w:rsid w:val="00B756AF"/>
    <w:rsid w:val="00B83333"/>
    <w:rsid w:val="00B83B12"/>
    <w:rsid w:val="00B908D3"/>
    <w:rsid w:val="00B90B14"/>
    <w:rsid w:val="00BB2676"/>
    <w:rsid w:val="00BB2A77"/>
    <w:rsid w:val="00BB2CF1"/>
    <w:rsid w:val="00BB73F4"/>
    <w:rsid w:val="00BC58B3"/>
    <w:rsid w:val="00BD1B64"/>
    <w:rsid w:val="00BD3969"/>
    <w:rsid w:val="00BD71B6"/>
    <w:rsid w:val="00BD75B3"/>
    <w:rsid w:val="00BE2E8B"/>
    <w:rsid w:val="00BF4F37"/>
    <w:rsid w:val="00C0058F"/>
    <w:rsid w:val="00C155B5"/>
    <w:rsid w:val="00C24480"/>
    <w:rsid w:val="00C378C1"/>
    <w:rsid w:val="00C537D8"/>
    <w:rsid w:val="00C70908"/>
    <w:rsid w:val="00C76389"/>
    <w:rsid w:val="00C8196E"/>
    <w:rsid w:val="00C823B2"/>
    <w:rsid w:val="00C916AC"/>
    <w:rsid w:val="00C945D6"/>
    <w:rsid w:val="00C95BA4"/>
    <w:rsid w:val="00C9606E"/>
    <w:rsid w:val="00CA0C56"/>
    <w:rsid w:val="00CA3DF7"/>
    <w:rsid w:val="00CA4179"/>
    <w:rsid w:val="00CB1535"/>
    <w:rsid w:val="00CB6F6F"/>
    <w:rsid w:val="00CD449B"/>
    <w:rsid w:val="00CE1145"/>
    <w:rsid w:val="00CE36EF"/>
    <w:rsid w:val="00CE3BD5"/>
    <w:rsid w:val="00CE7248"/>
    <w:rsid w:val="00CF13AC"/>
    <w:rsid w:val="00D03738"/>
    <w:rsid w:val="00D04E9C"/>
    <w:rsid w:val="00D0547A"/>
    <w:rsid w:val="00D05D0C"/>
    <w:rsid w:val="00D1101C"/>
    <w:rsid w:val="00D13E4F"/>
    <w:rsid w:val="00D1430B"/>
    <w:rsid w:val="00D21FB1"/>
    <w:rsid w:val="00D22F05"/>
    <w:rsid w:val="00D37B82"/>
    <w:rsid w:val="00D41C21"/>
    <w:rsid w:val="00D43284"/>
    <w:rsid w:val="00D45DE8"/>
    <w:rsid w:val="00D464B6"/>
    <w:rsid w:val="00D47632"/>
    <w:rsid w:val="00D53231"/>
    <w:rsid w:val="00D544DC"/>
    <w:rsid w:val="00D5745C"/>
    <w:rsid w:val="00D6050C"/>
    <w:rsid w:val="00D62595"/>
    <w:rsid w:val="00D6375C"/>
    <w:rsid w:val="00D772C6"/>
    <w:rsid w:val="00D8380C"/>
    <w:rsid w:val="00D9550A"/>
    <w:rsid w:val="00D96892"/>
    <w:rsid w:val="00DA732A"/>
    <w:rsid w:val="00DB3DCF"/>
    <w:rsid w:val="00DB4865"/>
    <w:rsid w:val="00DB4CA2"/>
    <w:rsid w:val="00DC4E83"/>
    <w:rsid w:val="00DD69E7"/>
    <w:rsid w:val="00DE0C12"/>
    <w:rsid w:val="00DE1F40"/>
    <w:rsid w:val="00DE7B7D"/>
    <w:rsid w:val="00E0112E"/>
    <w:rsid w:val="00E02FC2"/>
    <w:rsid w:val="00E0449D"/>
    <w:rsid w:val="00E068A5"/>
    <w:rsid w:val="00E077DA"/>
    <w:rsid w:val="00E22B41"/>
    <w:rsid w:val="00E22DDB"/>
    <w:rsid w:val="00E23ED5"/>
    <w:rsid w:val="00E261A5"/>
    <w:rsid w:val="00E3238A"/>
    <w:rsid w:val="00E35DEE"/>
    <w:rsid w:val="00E468B9"/>
    <w:rsid w:val="00E51F6C"/>
    <w:rsid w:val="00E53B85"/>
    <w:rsid w:val="00E62E69"/>
    <w:rsid w:val="00E64137"/>
    <w:rsid w:val="00E64C07"/>
    <w:rsid w:val="00E65E68"/>
    <w:rsid w:val="00E67BD8"/>
    <w:rsid w:val="00E70D12"/>
    <w:rsid w:val="00E7170B"/>
    <w:rsid w:val="00E743AA"/>
    <w:rsid w:val="00E75593"/>
    <w:rsid w:val="00E76885"/>
    <w:rsid w:val="00E8507E"/>
    <w:rsid w:val="00E86712"/>
    <w:rsid w:val="00E8697E"/>
    <w:rsid w:val="00E8747C"/>
    <w:rsid w:val="00E97017"/>
    <w:rsid w:val="00EB12C9"/>
    <w:rsid w:val="00EB422A"/>
    <w:rsid w:val="00EC3500"/>
    <w:rsid w:val="00EC4121"/>
    <w:rsid w:val="00EC6923"/>
    <w:rsid w:val="00ED3A9A"/>
    <w:rsid w:val="00ED499F"/>
    <w:rsid w:val="00ED7C2C"/>
    <w:rsid w:val="00EE3A69"/>
    <w:rsid w:val="00EF56C7"/>
    <w:rsid w:val="00EF58F8"/>
    <w:rsid w:val="00F03537"/>
    <w:rsid w:val="00F067DD"/>
    <w:rsid w:val="00F16BB1"/>
    <w:rsid w:val="00F21FB5"/>
    <w:rsid w:val="00F6011A"/>
    <w:rsid w:val="00F65499"/>
    <w:rsid w:val="00F6759B"/>
    <w:rsid w:val="00F94654"/>
    <w:rsid w:val="00F9728A"/>
    <w:rsid w:val="00FC0FEA"/>
    <w:rsid w:val="00FC7B7C"/>
    <w:rsid w:val="00FD0851"/>
    <w:rsid w:val="00FE30B9"/>
    <w:rsid w:val="00FE3DB2"/>
    <w:rsid w:val="00FE6106"/>
    <w:rsid w:val="00FF6F60"/>
    <w:rsid w:val="00FF70FF"/>
    <w:rsid w:val="00FF720B"/>
    <w:rsid w:val="01D449B8"/>
    <w:rsid w:val="031D6B2E"/>
    <w:rsid w:val="048670B7"/>
    <w:rsid w:val="07552103"/>
    <w:rsid w:val="10F40252"/>
    <w:rsid w:val="115C2FD0"/>
    <w:rsid w:val="1AE82945"/>
    <w:rsid w:val="1F074D05"/>
    <w:rsid w:val="247B306B"/>
    <w:rsid w:val="26FF4BAB"/>
    <w:rsid w:val="29346DCA"/>
    <w:rsid w:val="2C6D6CE2"/>
    <w:rsid w:val="2DF074E9"/>
    <w:rsid w:val="2EC9006D"/>
    <w:rsid w:val="33D6568C"/>
    <w:rsid w:val="34175C9C"/>
    <w:rsid w:val="3589500E"/>
    <w:rsid w:val="388C0BE3"/>
    <w:rsid w:val="39FB2337"/>
    <w:rsid w:val="3A683CE2"/>
    <w:rsid w:val="3DD85728"/>
    <w:rsid w:val="40191E06"/>
    <w:rsid w:val="41BD0620"/>
    <w:rsid w:val="430B3588"/>
    <w:rsid w:val="46907852"/>
    <w:rsid w:val="48062AC2"/>
    <w:rsid w:val="483A0378"/>
    <w:rsid w:val="485C05E5"/>
    <w:rsid w:val="4A5A6951"/>
    <w:rsid w:val="4D99200B"/>
    <w:rsid w:val="4F7267E6"/>
    <w:rsid w:val="544A6CD3"/>
    <w:rsid w:val="5BEF3F79"/>
    <w:rsid w:val="5BF2599E"/>
    <w:rsid w:val="5CE1091F"/>
    <w:rsid w:val="60DC45E7"/>
    <w:rsid w:val="622059C9"/>
    <w:rsid w:val="6AA208FF"/>
    <w:rsid w:val="6B84385B"/>
    <w:rsid w:val="6D9B3A5F"/>
    <w:rsid w:val="6F0902BA"/>
    <w:rsid w:val="730F57AE"/>
    <w:rsid w:val="74006E01"/>
    <w:rsid w:val="76C62850"/>
    <w:rsid w:val="77CC0B75"/>
    <w:rsid w:val="79716D74"/>
    <w:rsid w:val="7BC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3AFFB1"/>
  <w15:docId w15:val="{8A9D5D5F-F87F-4DD2-8183-C8BA629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1">
    <w:name w:val="リスト段落1"/>
    <w:basedOn w:val="Normal"/>
    <w:uiPriority w:val="99"/>
    <w:qFormat/>
    <w:pPr>
      <w:ind w:leftChars="400" w:left="840"/>
    </w:pPr>
  </w:style>
  <w:style w:type="paragraph" w:customStyle="1" w:styleId="Web1">
    <w:name w:val="標準 (Web)1"/>
    <w:basedOn w:val="Normal"/>
    <w:qFormat/>
    <w:pPr>
      <w:jc w:val="left"/>
    </w:pPr>
    <w:rPr>
      <w:rFonts w:ascii="MS PGothic" w:eastAsia="MS PGothic" w:hAnsi="MS PGothic"/>
      <w:sz w:val="24"/>
    </w:rPr>
  </w:style>
  <w:style w:type="paragraph" w:styleId="ListParagraph">
    <w:name w:val="List Paragraph"/>
    <w:basedOn w:val="Normal"/>
    <w:uiPriority w:val="99"/>
    <w:rsid w:val="00415FE7"/>
    <w:pPr>
      <w:ind w:leftChars="400" w:left="840"/>
    </w:pPr>
  </w:style>
  <w:style w:type="character" w:styleId="FootnoteReference">
    <w:name w:val="footnote reference"/>
    <w:uiPriority w:val="99"/>
    <w:unhideWhenUsed/>
    <w:rsid w:val="00FF720B"/>
    <w:rPr>
      <w:vertAlign w:val="superscript"/>
    </w:rPr>
  </w:style>
  <w:style w:type="paragraph" w:customStyle="1" w:styleId="Default">
    <w:name w:val="Default"/>
    <w:rsid w:val="001B691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3B2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3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37049-FA26-4535-AC53-D67D0BF6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機密性２</vt:lpstr>
    </vt:vector>
  </TitlesOfParts>
  <Company>植物防疫所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機密性２</dc:title>
  <dc:creator>user</dc:creator>
  <cp:lastModifiedBy>Lalitpat, Prapin (FAORAP)</cp:lastModifiedBy>
  <cp:revision>2</cp:revision>
  <cp:lastPrinted>2022-03-16T10:14:00Z</cp:lastPrinted>
  <dcterms:created xsi:type="dcterms:W3CDTF">2022-03-28T07:27:00Z</dcterms:created>
  <dcterms:modified xsi:type="dcterms:W3CDTF">2022-03-28T07:27:00Z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